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074"/>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107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7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7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7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7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firstLine="840"/>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项目编号：JSZC-320900-JITC-G2025-0345</w:t>
      </w:r>
      <w:r/>
    </w:p>
    <w:p>
      <w:pPr>
        <w:ind w:firstLine="216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firstLine="840"/>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6"/>
          <w:highlight w:val="none"/>
        </w:rPr>
        <w:t xml:space="preserve">项目名称：</w:t>
      </w:r>
      <w:r>
        <w:rPr>
          <w:rFonts w:hint="eastAsia" w:ascii="宋体" w:hAnsi="宋体" w:cs="宋体"/>
          <w:b/>
          <w:color w:val="auto"/>
          <w:sz w:val="32"/>
          <w:szCs w:val="32"/>
          <w:highlight w:val="none"/>
          <w:lang w:eastAsia="zh-CN"/>
        </w:rPr>
        <w:t xml:space="preserve">盐城市亭湖区2025年度林草生态综合监测项目</w:t>
      </w:r>
      <w:r>
        <w:rPr>
          <w:rFonts w:hint="eastAsia" w:ascii="宋体" w:hAnsi="宋体" w:eastAsia="宋体" w:cs="宋体"/>
          <w:b/>
          <w:bCs/>
          <w:color w:val="auto"/>
          <w:sz w:val="32"/>
          <w:szCs w:val="32"/>
          <w:highlight w:val="none"/>
          <w:lang w:eastAsia="zh-CN"/>
        </w:rPr>
        <w:t xml:space="preserve"> </w:t>
      </w:r>
      <w:r/>
    </w:p>
    <w:p>
      <w:pPr>
        <w:pStyle w:val="107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7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74"/>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7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盐城市自然资源和规划局</w:t>
      </w:r>
      <w:r>
        <w:rPr>
          <w:rFonts w:hint="eastAsia" w:ascii="宋体" w:hAnsi="宋体" w:eastAsia="宋体" w:cs="宋体"/>
          <w:b/>
          <w:bCs/>
          <w:color w:val="auto"/>
          <w:sz w:val="32"/>
          <w:highlight w:val="none"/>
          <w:lang w:eastAsia="zh-CN"/>
        </w:rPr>
        <w:t xml:space="preserve">亭湖</w:t>
      </w:r>
      <w:r>
        <w:rPr>
          <w:rFonts w:hint="eastAsia" w:ascii="宋体" w:hAnsi="宋体" w:eastAsia="宋体" w:cs="宋体"/>
          <w:b/>
          <w:bCs/>
          <w:color w:val="auto"/>
          <w:sz w:val="32"/>
          <w:highlight w:val="none"/>
        </w:rPr>
        <w:t xml:space="preserve">分局</w:t>
      </w:r>
      <w:r/>
    </w:p>
    <w:p>
      <w:pPr>
        <w:pStyle w:val="1074"/>
        <w:ind w:firstLine="0"/>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11</w:t>
      </w:r>
      <w:r>
        <w:rPr>
          <w:rFonts w:hint="eastAsia" w:ascii="宋体" w:hAnsi="宋体" w:eastAsia="宋体" w:cs="宋体"/>
          <w:b/>
          <w:bCs/>
          <w:color w:val="auto"/>
          <w:sz w:val="32"/>
          <w:highlight w:val="none"/>
        </w:rPr>
        <w:t xml:space="preserve">月</w:t>
      </w:r>
      <w:r/>
    </w:p>
    <w:p>
      <w:pP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3313"/>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3313"/>
        <w:rPr>
          <w:rFonts w:hint="eastAsia" w:ascii="宋体" w:hAnsi="宋体" w:eastAsia="宋体" w:cs="宋体"/>
          <w:b/>
          <w:color w:val="auto"/>
          <w:sz w:val="44"/>
          <w:szCs w:val="21"/>
          <w:highlight w:val="none"/>
        </w:rPr>
        <w:sectPr>
          <w:headerReference w:type="default" r:id="rId9"/>
          <w:headerReference w:type="firs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21"/>
          <w:highlight w:val="none"/>
        </w:rPr>
        <w:t xml:space="preserve">目 录</w:t>
      </w:r>
      <w:r/>
    </w:p>
    <w:sdt>
      <w:sdtPr>
        <w15:appearance w15:val="boundingBox"/>
        <w15:color w:val="dbdbdb"/>
        <w:id w:val="147459170"/>
        <w:docPartObj>
          <w:docPartGallery w:val="Table of Contents"/>
          <w:docPartUnique w:val="true"/>
        </w:docPartObj>
        <w:rPr>
          <w:rFonts w:hint="default" w:ascii="宋体" w:hAnsi="宋体" w:eastAsia="宋体" w:cs="Times New Roman"/>
          <w:color w:val="auto"/>
          <w:sz w:val="21"/>
          <w:szCs w:val="24"/>
          <w:lang w:val="en-US" w:eastAsia="zh-CN" w:bidi="ar-SA"/>
        </w:rPr>
      </w:sdtPr>
      <w:sdtContent>
        <w:p>
          <w:pPr>
            <w:ind w:left="0" w:right="0" w:firstLine="0"/>
            <w:jc w:val="center"/>
            <w:spacing w:before="0" w:after="0" w:line="240" w:lineRule="auto"/>
            <w:rPr>
              <w:color w:val="auto"/>
            </w:rPr>
          </w:pPr>
          <w:r>
            <w:rPr>
              <w:color w:val="auto"/>
            </w:rPr>
          </w:r>
          <w:r/>
        </w:p>
        <w:p>
          <w:pPr>
            <w:pStyle w:val="879"/>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highlight w:val="none"/>
            </w:rPr>
            <w:t xml:space="preserve">招标公告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_Toc29404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879"/>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rPr>
            <w:t xml:space="preserve">第二章 </w:t>
          </w:r>
          <w:r>
            <w:rPr>
              <w:rFonts w:hint="eastAsia" w:ascii="宋体" w:hAnsi="宋体" w:eastAsia="宋体" w:cs="宋体"/>
              <w:color w:val="auto"/>
              <w:sz w:val="28"/>
              <w:szCs w:val="28"/>
              <w:highlight w:val="none"/>
            </w:rPr>
            <w:t xml:space="preserve">投标人须知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_Toc2588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879"/>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_Toc16269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rPr>
            <w:t xml:space="preserve">第三章 </w:t>
          </w:r>
          <w:r>
            <w:rPr>
              <w:rFonts w:hint="eastAsia" w:ascii="宋体" w:hAnsi="宋体" w:eastAsia="宋体" w:cs="宋体"/>
              <w:color w:val="auto"/>
              <w:sz w:val="28"/>
              <w:szCs w:val="28"/>
              <w:highlight w:val="none"/>
            </w:rPr>
            <w:t xml:space="preserve">合同条款及格式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_Toc16269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17</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879"/>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rPr>
            <w:t xml:space="preserve">第四章 </w:t>
          </w:r>
          <w:r>
            <w:rPr>
              <w:rFonts w:hint="eastAsia" w:ascii="宋体" w:hAnsi="宋体" w:eastAsia="宋体" w:cs="宋体"/>
              <w:color w:val="auto"/>
              <w:sz w:val="28"/>
              <w:szCs w:val="28"/>
              <w:highlight w:val="none"/>
            </w:rPr>
            <w:t xml:space="preserve">项目需求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_Toc15384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879"/>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rPr>
            <w:t xml:space="preserve">第五章 </w:t>
          </w:r>
          <w:r>
            <w:rPr>
              <w:rFonts w:hint="eastAsia" w:ascii="宋体" w:hAnsi="宋体" w:eastAsia="宋体" w:cs="宋体"/>
              <w:color w:val="auto"/>
              <w:sz w:val="28"/>
              <w:szCs w:val="28"/>
              <w:highlight w:val="none"/>
            </w:rPr>
            <w:t xml:space="preserve">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_Toc1167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879"/>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_Toc29394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rPr>
            <w:t xml:space="preserve">第六章 </w:t>
          </w:r>
          <w:r>
            <w:rPr>
              <w:rFonts w:hint="eastAsia" w:ascii="宋体" w:hAnsi="宋体" w:eastAsia="宋体" w:cs="宋体"/>
              <w:color w:val="auto"/>
              <w:sz w:val="28"/>
              <w:szCs w:val="28"/>
              <w:highlight w:val="none"/>
            </w:rPr>
            <w:t xml:space="preserve">投标文件格式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_Toc29394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34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8"/>
              <w:szCs w:val="28"/>
              <w:highlight w:val="none"/>
            </w:rPr>
            <w:fldChar w:fldCharType="end"/>
          </w:r>
          <w:r/>
        </w:p>
      </w:sdtContent>
    </w:sdt>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847"/>
        <w:numPr>
          <w:ilvl w:val="0"/>
          <w:numId w:val="1"/>
        </w:numPr>
        <w:ind w:left="2660" w:firstLine="0"/>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color w:val="auto"/>
          <w:sz w:val="44"/>
          <w:szCs w:val="44"/>
          <w:highlight w:val="none"/>
        </w:rPr>
      </w:r>
      <w:r/>
    </w:p>
    <w:p>
      <w:pPr>
        <w:pStyle w:val="84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bookmarkStart w:id="0" w:name="_Toc29404"/>
      <w:r>
        <w:rPr>
          <w:rFonts w:hint="eastAsia" w:ascii="宋体" w:hAnsi="宋体" w:eastAsia="宋体" w:cs="宋体"/>
          <w:color w:val="auto"/>
          <w:sz w:val="44"/>
          <w:szCs w:val="44"/>
          <w:highlight w:val="none"/>
        </w:rPr>
        <w:t xml:space="preserve">招标公告</w:t>
      </w:r>
      <w:bookmarkEnd w:id="0"/>
      <w:r/>
      <w:r/>
    </w:p>
    <w:p>
      <w:pPr>
        <w:ind w:firstLine="482"/>
        <w:spacing w:line="500" w:lineRule="exact"/>
        <w:rPr>
          <w:rFonts w:hint="eastAsia" w:ascii="宋体" w:hAnsi="宋体" w:eastAsia="宋体" w:cs="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4"/>
          <w:szCs w:val="24"/>
          <w:highlight w:val="none"/>
        </w:rPr>
        <w:t xml:space="preserve">项目概况</w:t>
      </w:r>
      <w:r/>
    </w:p>
    <w:p>
      <w:pPr>
        <w:ind w:firstLine="480"/>
        <w:spacing w:line="500" w:lineRule="exact"/>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盐城市亭湖区 2025 年度林草生态综合监测项目</w:t>
      </w:r>
      <w:r>
        <w:rPr>
          <w:rFonts w:hint="eastAsia" w:ascii="宋体" w:hAnsi="宋体" w:eastAsia="宋体" w:cs="宋体"/>
          <w:color w:val="auto"/>
          <w:sz w:val="24"/>
          <w:szCs w:val="24"/>
        </w:rPr>
        <w:t xml:space="preserve">的潜在投标人潜在投标人应在“苏采云”系统内免费下载（投标人必须在苏采云系统中获取</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，方能参与政府采购项目）获取招标文件，</w:t>
      </w:r>
      <w:r>
        <w:rPr>
          <w:rFonts w:hint="eastAsia" w:ascii="宋体" w:hAnsi="宋体" w:eastAsia="宋体" w:cs="宋体"/>
          <w:color w:val="auto"/>
          <w:sz w:val="24"/>
          <w:szCs w:val="24"/>
          <w:highlight w:val="none"/>
        </w:rPr>
        <w:t xml:space="preserve">并于202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rPr>
        <w:t xml:space="preserve">北京时间）前递交投标文件</w:t>
      </w:r>
      <w:r>
        <w:rPr>
          <w:rFonts w:hint="eastAsia" w:ascii="宋体" w:hAnsi="宋体" w:eastAsia="宋体" w:cs="宋体"/>
          <w:b w:val="0"/>
          <w:bCs w:val="0"/>
          <w:color w:val="auto"/>
          <w:sz w:val="24"/>
          <w:szCs w:val="24"/>
          <w:highlight w:val="none"/>
          <w:lang w:eastAsia="zh-CN"/>
        </w:rPr>
        <w:t xml:space="preserve">。</w:t>
      </w:r>
      <w:r/>
    </w:p>
    <w:p>
      <w:pPr>
        <w:pStyle w:val="848"/>
        <w:ind w:firstLine="482"/>
        <w:jc w:val="left"/>
        <w:keepLines w:val="0"/>
        <w:pageBreakBefore w:val="0"/>
        <w:spacing w:line="46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1" w:name="_Toc35393621"/>
      <w:r/>
      <w:bookmarkStart w:id="2" w:name="_Toc28359079"/>
      <w:r/>
      <w:bookmarkStart w:id="3" w:name="_Toc35393790"/>
      <w:r/>
      <w:bookmarkStart w:id="4" w:name="_Toc28359002"/>
      <w:r/>
      <w:bookmarkStart w:id="5"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r/>
    </w:p>
    <w:p>
      <w:pPr>
        <w:ind w:firstLine="480"/>
        <w:keepLines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项目编号：JSZC-320900-JITC-G2025-0345  </w:t>
      </w:r>
      <w:r/>
    </w:p>
    <w:p>
      <w:pPr>
        <w:ind w:firstLine="480"/>
        <w:keepLines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盐城市亭湖区 2025 年度林草生态综合监测项目</w:t>
      </w:r>
      <w:r/>
    </w:p>
    <w:p>
      <w:pPr>
        <w:ind w:firstLine="480"/>
        <w:keepLines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采购方式：</w:t>
      </w:r>
      <w:r>
        <w:rPr>
          <w:rFonts w:hint="eastAsia" w:ascii="宋体" w:hAnsi="宋体" w:eastAsia="宋体" w:cs="宋体"/>
          <w:color w:val="auto"/>
          <w:sz w:val="24"/>
          <w:highlight w:val="none"/>
          <w:lang w:val="en-US" w:eastAsia="zh-CN"/>
        </w:rPr>
        <w:t xml:space="preserve">公开招标</w:t>
      </w:r>
      <w:bookmarkEnd w:id="5"/>
      <w:r/>
      <w:r/>
    </w:p>
    <w:p>
      <w:pPr>
        <w:ind w:firstLine="480"/>
        <w:keepLines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u w:val="single"/>
          <w:shd w:val="clear" w:color="auto" w:fill="auto"/>
          <w:lang w:val="en-US" w:eastAsia="zh-CN"/>
        </w:rPr>
        <w:t xml:space="preserve">50</w:t>
      </w:r>
      <w:r>
        <w:rPr>
          <w:rFonts w:hint="eastAsia" w:ascii="宋体" w:hAnsi="宋体" w:eastAsia="宋体" w:cs="宋体"/>
          <w:bCs/>
          <w:color w:val="auto"/>
          <w:sz w:val="24"/>
          <w:highlight w:val="none"/>
        </w:rPr>
        <w:t xml:space="preserve">万元</w:t>
      </w:r>
      <w:r>
        <w:rPr>
          <w:rFonts w:hint="eastAsia" w:ascii="宋体" w:hAnsi="宋体" w:eastAsia="宋体" w:cs="宋体"/>
          <w:color w:val="auto"/>
          <w:sz w:val="24"/>
          <w:highlight w:val="none"/>
        </w:rPr>
        <w:t xml:space="preserve">。</w:t>
      </w:r>
      <w:r/>
    </w:p>
    <w:p>
      <w:pPr>
        <w:ind w:firstLine="480"/>
        <w:pageBreakBefore w:val="0"/>
        <w:spacing w:line="46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如有</w:t>
      </w:r>
      <w:r>
        <w:rPr>
          <w:rFonts w:hint="eastAsia" w:ascii="宋体" w:hAnsi="宋体" w:eastAsia="宋体" w:cs="宋体"/>
          <w:color w:val="auto"/>
          <w:sz w:val="24"/>
          <w:highlight w:val="none"/>
          <w:lang w:eastAsia="zh-CN"/>
        </w:rPr>
        <w:t xml:space="preserve">）：</w:t>
      </w:r>
      <w:r>
        <w:rPr>
          <w:rFonts w:hint="eastAsia" w:ascii="宋体" w:hAnsi="宋体" w:cs="宋体"/>
          <w:b/>
          <w:bCs/>
          <w:color w:val="auto"/>
          <w:sz w:val="24"/>
          <w:highlight w:val="none"/>
          <w:u w:val="none"/>
          <w:lang w:val="en-US" w:eastAsia="zh-CN"/>
        </w:rPr>
        <w:t xml:space="preserve">5</w:t>
      </w:r>
      <w:r>
        <w:rPr>
          <w:rFonts w:hint="eastAsia" w:ascii="宋体" w:hAnsi="宋体" w:eastAsia="宋体" w:cs="宋体"/>
          <w:b/>
          <w:bCs/>
          <w:color w:val="auto"/>
          <w:sz w:val="24"/>
          <w:highlight w:val="none"/>
          <w:u w:val="none"/>
          <w:lang w:val="en-US" w:eastAsia="zh-CN"/>
        </w:rPr>
        <w:t xml:space="preserve">0万元</w:t>
      </w:r>
      <w:r>
        <w:rPr>
          <w:rFonts w:hint="eastAsia" w:ascii="宋体" w:hAnsi="宋体" w:eastAsia="宋体" w:cs="宋体"/>
          <w:color w:val="auto"/>
          <w:sz w:val="24"/>
          <w:highlight w:val="none"/>
          <w:shd w:val="clear" w:color="auto" w:fill="auto"/>
        </w:rPr>
        <w:t xml:space="preserve">。</w:t>
      </w:r>
      <w:r/>
    </w:p>
    <w:p>
      <w:pPr>
        <w:ind w:firstLine="480"/>
        <w:keepLines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cs="宋体"/>
          <w:color w:val="auto"/>
          <w:sz w:val="24"/>
          <w:highlight w:val="none"/>
          <w:lang w:eastAsia="zh-CN"/>
        </w:rPr>
        <w:t xml:space="preserve">盐城市亭湖区 2025 年度林草生态综合监测项目</w:t>
      </w:r>
      <w:r>
        <w:rPr>
          <w:rFonts w:hint="eastAsia" w:ascii="宋体" w:hAnsi="宋体" w:eastAsia="宋体" w:cs="宋体"/>
          <w:color w:val="auto"/>
          <w:sz w:val="24"/>
          <w:highlight w:val="none"/>
        </w:rPr>
        <w:t xml:space="preserve">，具体内容及要求详见招标文件项目需求。 </w:t>
      </w:r>
      <w:r/>
    </w:p>
    <w:p>
      <w:pPr>
        <w:ind w:firstLine="480"/>
        <w:keepLines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合同履行期限：</w:t>
      </w:r>
      <w:r>
        <w:rPr>
          <w:rFonts w:hint="eastAsia" w:ascii="宋体" w:hAnsi="宋体" w:eastAsia="宋体" w:cs="宋体"/>
          <w:color w:val="auto"/>
          <w:sz w:val="24"/>
          <w:highlight w:val="none"/>
          <w:shd w:val="clear" w:color="auto" w:fill="auto"/>
          <w:lang w:val="en-US" w:eastAsia="zh-CN"/>
        </w:rPr>
        <w:t xml:space="preserve">合同签订之日起</w:t>
      </w:r>
      <w:bookmarkStart w:id="6" w:name="OLE_LINK4"/>
      <w:r>
        <w:rPr>
          <w:rFonts w:hint="eastAsia" w:ascii="宋体" w:hAnsi="宋体" w:cs="宋体"/>
          <w:color w:val="auto"/>
          <w:sz w:val="24"/>
          <w:highlight w:val="none"/>
          <w:shd w:val="clear" w:color="auto" w:fill="auto"/>
          <w:lang w:val="en-US" w:eastAsia="zh-CN"/>
        </w:rPr>
        <w:t xml:space="preserve">至2025年</w:t>
      </w:r>
      <w:bookmarkEnd w:id="6"/>
      <w:r>
        <w:rPr>
          <w:rFonts w:hint="eastAsia" w:ascii="宋体" w:hAnsi="宋体" w:cs="宋体"/>
          <w:color w:val="auto"/>
          <w:sz w:val="24"/>
          <w:highlight w:val="none"/>
          <w:shd w:val="clear" w:color="auto" w:fill="auto"/>
          <w:lang w:val="en-US" w:eastAsia="zh-CN"/>
        </w:rPr>
        <w:t xml:space="preserve">底</w:t>
      </w:r>
      <w:r>
        <w:rPr>
          <w:rFonts w:hint="eastAsia" w:ascii="宋体" w:hAnsi="宋体" w:eastAsia="宋体" w:cs="宋体"/>
          <w:color w:val="auto"/>
          <w:sz w:val="24"/>
          <w:highlight w:val="none"/>
          <w:shd w:val="clear" w:color="auto" w:fill="auto"/>
          <w:lang w:eastAsia="zh-CN"/>
        </w:rPr>
        <w:t xml:space="preserve">，具体时间服从</w:t>
      </w:r>
      <w:r>
        <w:rPr>
          <w:rFonts w:hint="eastAsia" w:ascii="宋体" w:hAnsi="宋体" w:eastAsia="宋体" w:cs="宋体"/>
          <w:color w:val="auto"/>
          <w:sz w:val="24"/>
          <w:highlight w:val="none"/>
          <w:shd w:val="clear" w:color="auto" w:fill="auto"/>
          <w:lang w:val="en-US" w:eastAsia="zh-CN"/>
        </w:rPr>
        <w:t xml:space="preserve">采购人对</w:t>
      </w:r>
      <w:r>
        <w:rPr>
          <w:rFonts w:hint="eastAsia" w:ascii="宋体" w:hAnsi="宋体" w:eastAsia="宋体" w:cs="宋体"/>
          <w:color w:val="auto"/>
          <w:sz w:val="24"/>
          <w:highlight w:val="none"/>
          <w:shd w:val="clear" w:color="auto" w:fill="auto"/>
          <w:lang w:eastAsia="zh-CN"/>
        </w:rPr>
        <w:t xml:space="preserve">该项工作的时间进度要求。</w:t>
      </w:r>
      <w:r/>
    </w:p>
    <w:p>
      <w:pPr>
        <w:ind w:left="479" w:firstLine="0"/>
        <w:keepLines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lang w:val="en-US" w:eastAsia="zh-CN"/>
        </w:rPr>
        <w:t xml:space="preserve">不</w:t>
      </w:r>
      <w:r>
        <w:rPr>
          <w:rFonts w:hint="eastAsia" w:ascii="宋体" w:hAnsi="宋体" w:eastAsia="宋体" w:cs="宋体"/>
          <w:color w:val="auto"/>
          <w:sz w:val="24"/>
          <w:highlight w:val="none"/>
          <w:u w:val="single"/>
        </w:rPr>
        <w:t xml:space="preserve">接受</w:t>
      </w:r>
      <w:r>
        <w:rPr>
          <w:rFonts w:hint="eastAsia" w:ascii="宋体" w:hAnsi="宋体" w:eastAsia="宋体" w:cs="宋体"/>
          <w:color w:val="auto"/>
          <w:sz w:val="24"/>
          <w:highlight w:val="none"/>
        </w:rPr>
        <w:t xml:space="preserve">联合体投标。</w:t>
      </w:r>
      <w:r/>
    </w:p>
    <w:p>
      <w:pPr>
        <w:pStyle w:val="848"/>
        <w:ind w:firstLine="482"/>
        <w:jc w:val="left"/>
        <w:keepLines w:val="0"/>
        <w:pageBreakBefore w:val="0"/>
        <w:spacing w:line="46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7" w:name="_Toc35393622"/>
      <w:r/>
      <w:bookmarkStart w:id="8" w:name="_Toc28359080"/>
      <w:r/>
      <w:bookmarkStart w:id="9" w:name="_Toc35393791"/>
      <w:r/>
      <w:bookmarkStart w:id="10" w:name="_Toc28359003"/>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的资格要求：</w:t>
      </w:r>
      <w:bookmarkEnd w:id="7"/>
      <w:r/>
      <w:bookmarkEnd w:id="8"/>
      <w:r/>
      <w:bookmarkEnd w:id="9"/>
      <w:r/>
      <w:bookmarkEnd w:id="10"/>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满足《中华人民共和国政府采购法》第二十二条规定，并提供下列材料：</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上一年度的财务状况报表（成立不满一年无需提供）；</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依法缴纳税收和社会保障资金的相关材料（提供提交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截止时间前一年内至少一个月依法缴纳税收及缴纳社会保障资金的证明材料。</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依法享受缓缴、免缴税收、社会保障资金的提供证明材料。）；</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6.法律、行政法规规定的其他条件。</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中无需提供证明材料）</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单位负责人为同一人或者存在直接控股、管理关系的不同</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，不得参加同一合同项下的政府采购活动。</w:t>
      </w:r>
      <w:r/>
    </w:p>
    <w:p>
      <w:pPr>
        <w:numPr>
          <w:ilvl w:val="0"/>
          <w:numId w:val="2"/>
        </w:numPr>
        <w:ind w:firstLine="480"/>
        <w:keepLines w:val="0"/>
        <w:pageBreakBefore w:val="0"/>
        <w:spacing w:line="460" w:lineRule="exact"/>
        <w:widowControl w:val="off"/>
        <w:rPr>
          <w:rFonts w:hint="eastAsia" w:ascii="宋体" w:hAnsi="宋体" w:eastAsia="宋体" w:cs="宋体"/>
          <w:color w:val="auto"/>
          <w:sz w:val="24"/>
          <w:highlight w:val="none"/>
        </w:rPr>
      </w:pPr>
      <w:r/>
      <w:bookmarkStart w:id="11" w:name="_Toc28359004"/>
      <w:r/>
      <w:bookmarkStart w:id="12" w:name="_Toc28359081"/>
      <w:r>
        <w:rPr>
          <w:rFonts w:hint="eastAsia" w:ascii="宋体" w:hAnsi="宋体" w:eastAsia="宋体" w:cs="宋体"/>
          <w:color w:val="auto"/>
          <w:sz w:val="24"/>
          <w:highlight w:val="none"/>
        </w:rPr>
        <w:t xml:space="preserve">落实政府采购政策需满足的资格要求：</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ind w:firstLine="48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本项目的特定资格要求：</w:t>
      </w:r>
      <w:bookmarkStart w:id="13" w:name="_Toc35393800"/>
      <w:r/>
      <w:bookmarkStart w:id="14" w:name="_Toc35393792"/>
      <w:r/>
      <w:bookmarkStart w:id="15" w:name="_Toc35393631"/>
      <w:r/>
      <w:bookmarkStart w:id="16" w:name="_Toc35393623"/>
      <w:r/>
      <w:r/>
    </w:p>
    <w:p>
      <w:pPr>
        <w:ind w:firstLine="480"/>
        <w:pageBreakBefore w:val="0"/>
        <w:spacing w:line="46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投标人须具有林业调查规划设计乙级及以上资质</w:t>
      </w:r>
      <w:r>
        <w:rPr>
          <w:rFonts w:hint="eastAsia" w:ascii="宋体" w:hAnsi="宋体" w:eastAsia="宋体" w:cs="宋体"/>
          <w:color w:val="auto"/>
          <w:sz w:val="24"/>
          <w:highlight w:val="none"/>
        </w:rPr>
        <w:t xml:space="preserve">。</w:t>
      </w:r>
      <w:bookmarkEnd w:id="11"/>
      <w:r/>
      <w:bookmarkEnd w:id="12"/>
      <w:r/>
      <w:bookmarkEnd w:id="13"/>
      <w:r/>
      <w:bookmarkEnd w:id="14"/>
      <w:r/>
      <w:bookmarkEnd w:id="15"/>
      <w:r/>
      <w:bookmarkEnd w:id="16"/>
      <w:r/>
      <w:r/>
    </w:p>
    <w:p>
      <w:pPr>
        <w:pStyle w:val="848"/>
        <w:ind w:firstLine="482"/>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178" w:name="_GoBack"/>
      <w:r/>
      <w:bookmarkEnd w:id="178"/>
      <w:r/>
      <w:bookmarkStart w:id="17" w:name="_Toc35393624"/>
      <w:r/>
      <w:bookmarkStart w:id="18" w:name="_Toc28359082"/>
      <w:r/>
      <w:bookmarkStart w:id="19" w:name="_Toc28359005"/>
      <w:r/>
      <w:bookmarkStart w:id="20" w:name="_Toc35393793"/>
      <w:r/>
      <w:bookmarkStart w:id="21" w:name="_Toc28359008"/>
      <w:r/>
      <w:bookmarkStart w:id="22" w:name="_Toc35393627"/>
      <w:r/>
      <w:bookmarkStart w:id="23" w:name="_Toc28359085"/>
      <w:r/>
      <w:bookmarkStart w:id="24" w:name="_Toc35393796"/>
      <w:r>
        <w:rPr>
          <w:rFonts w:hint="eastAsia" w:ascii="宋体" w:hAnsi="宋体" w:eastAsia="宋体" w:cs="宋体"/>
          <w:b/>
          <w:bCs/>
          <w:color w:val="auto"/>
          <w:sz w:val="24"/>
          <w:szCs w:val="24"/>
          <w:highlight w:val="none"/>
        </w:rPr>
        <w:t xml:space="preserve">三、获取招标文件</w:t>
      </w:r>
      <w:bookmarkStart w:id="25" w:name="QLCZYSX_1"/>
      <w:r/>
      <w:bookmarkEnd w:id="25"/>
      <w:r/>
      <w:bookmarkStart w:id="26" w:name="_Toc42249797"/>
      <w:r/>
      <w:bookmarkEnd w:id="26"/>
      <w:r/>
      <w:bookmarkStart w:id="27" w:name="_Toc42249844"/>
      <w:r/>
      <w:bookmarkEnd w:id="27"/>
      <w:r/>
      <w:bookmarkEnd w:id="17"/>
      <w:r/>
      <w:bookmarkEnd w:id="18"/>
      <w:r/>
      <w:bookmarkEnd w:id="19"/>
      <w:r/>
      <w:bookmarkEnd w:id="20"/>
      <w:r/>
      <w:r/>
    </w:p>
    <w:p>
      <w:pPr>
        <w:ind w:firstLine="482"/>
        <w:keepLines/>
        <w:keepNex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时间：自招标文件公告发布之日起5个工作日</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地点：“苏采云”系统内免费下载（投标人必须在苏采云系统中获取采购文件，方能参与政府采购项目）</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方式：本项目采用网上注册登记方式</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售价：0.00元</w:t>
      </w:r>
      <w:r/>
    </w:p>
    <w:p>
      <w:pPr>
        <w:ind w:firstLine="482"/>
        <w:keepLines w:val="0"/>
        <w:pageBreakBefore w:val="0"/>
        <w:spacing w:line="500" w:lineRule="exact"/>
        <w:widowControl w:val="off"/>
        <w:rPr>
          <w:rFonts w:hint="eastAsia" w:ascii="宋体" w:hAnsi="宋体" w:eastAsia="宋体" w:cs="宋体"/>
          <w:b/>
          <w:bCs/>
          <w:color w:val="auto"/>
          <w:sz w:val="24"/>
          <w:highlight w:val="none"/>
        </w:rPr>
      </w:pPr>
      <w:r/>
      <w:bookmarkStart w:id="28" w:name="_Toc35393625"/>
      <w:r/>
      <w:bookmarkStart w:id="29" w:name="_Toc35393794"/>
      <w:r/>
      <w:bookmarkStart w:id="30" w:name="_Toc28359007"/>
      <w:r/>
      <w:bookmarkStart w:id="31" w:name="_Toc28359084"/>
      <w:r>
        <w:rPr>
          <w:rFonts w:hint="eastAsia" w:ascii="宋体" w:hAnsi="宋体" w:eastAsia="宋体" w:cs="宋体"/>
          <w:b/>
          <w:bCs/>
          <w:color w:val="auto"/>
          <w:sz w:val="24"/>
          <w:highlight w:val="none"/>
        </w:rPr>
        <w:t xml:space="preserve">四、提交投标文件截止时间、开标时间和地点</w:t>
      </w:r>
      <w:r/>
    </w:p>
    <w:p>
      <w:pPr>
        <w:ind w:firstLine="480"/>
        <w:keepLines w:val="0"/>
        <w:pageBreakBefore w:val="0"/>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202</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12</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01  </w:t>
      </w:r>
      <w:r>
        <w:rPr>
          <w:rFonts w:hint="eastAsia" w:ascii="宋体" w:hAnsi="宋体" w:eastAsia="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0 （北京时间）</w:t>
      </w:r>
      <w:r/>
    </w:p>
    <w:p>
      <w:pPr>
        <w:ind w:firstLine="480"/>
        <w:keepLines w:val="0"/>
        <w:pageBreakBefore w:val="0"/>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地点：苏采云“不见面”开标大厅</w:t>
      </w:r>
      <w:r/>
    </w:p>
    <w:p>
      <w:pPr>
        <w:ind w:firstLine="482"/>
        <w:keepLines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五、公告期限</w:t>
      </w:r>
      <w:bookmarkEnd w:id="28"/>
      <w:r/>
      <w:bookmarkEnd w:id="29"/>
      <w:r/>
      <w:bookmarkEnd w:id="30"/>
      <w:r/>
      <w:bookmarkEnd w:id="31"/>
      <w:r/>
      <w:r/>
    </w:p>
    <w:p>
      <w:pPr>
        <w:ind w:firstLine="480"/>
        <w:keepLines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bookmarkStart w:id="32" w:name="_Toc35393795"/>
      <w:r/>
      <w:bookmarkEnd w:id="32"/>
      <w:r/>
      <w:bookmarkStart w:id="33" w:name="_Toc35393626"/>
      <w:r/>
      <w:bookmarkEnd w:id="33"/>
      <w:r/>
      <w:r/>
    </w:p>
    <w:p>
      <w:pPr>
        <w:numPr>
          <w:ilvl w:val="0"/>
          <w:numId w:val="3"/>
        </w:numPr>
        <w:ind w:firstLine="482"/>
        <w:keepLines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其他补充事宜</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2.潜在供应商访问电子招标响应交易平台的网络地址和方法：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 潜在投标人访问“苏采云”系统方法：江苏省政府采购网首页-“苏采云”链接。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 采购代理机构将数据电文形式的采购文件加载至“苏采云”系统，供潜在供应商下载或者查阅。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如潜在投标人未按上述要求操作，将自行承担所产生的风险。</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3.有关本次招标的事项若存在变动或修改，敬请及时关注在“</w:t>
      </w:r>
      <w:r>
        <w:rPr>
          <w:rFonts w:hint="eastAsia" w:ascii="宋体" w:hAnsi="宋体" w:eastAsia="宋体" w:cs="宋体"/>
          <w:sz w:val="24"/>
          <w:szCs w:val="20"/>
          <w:highlight w:val="none"/>
        </w:rPr>
        <w:t xml:space="preserve">中国政府采购网”</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shd w:val="clear" w:color="auto" w:fill="ffffff"/>
        </w:rPr>
        <w:t xml:space="preserve">江苏政府采购网”</w:t>
      </w:r>
      <w:r>
        <w:rPr>
          <w:rFonts w:hint="eastAsia" w:ascii="宋体" w:hAnsi="宋体" w:eastAsia="宋体" w:cs="宋体"/>
          <w:sz w:val="24"/>
          <w:szCs w:val="20"/>
          <w:highlight w:val="none"/>
          <w:shd w:val="clear" w:color="auto" w:fill="ffffff"/>
          <w:lang w:eastAsia="zh-CN"/>
        </w:rPr>
        <w:t xml:space="preserve">、</w:t>
      </w:r>
      <w:r>
        <w:rPr>
          <w:rFonts w:hint="eastAsia" w:ascii="宋体" w:hAnsi="宋体" w:eastAsia="宋体" w:cs="宋体"/>
          <w:sz w:val="24"/>
          <w:szCs w:val="20"/>
          <w:highlight w:val="none"/>
          <w:shd w:val="clear" w:color="auto" w:fill="ffffff"/>
        </w:rPr>
        <w:t xml:space="preserve">“盐城市政府采购网”发布的更正公告。</w:t>
      </w:r>
      <w:r/>
    </w:p>
    <w:p>
      <w:pPr>
        <w:ind w:left="0" w:right="0" w:firstLine="480"/>
        <w:jc w:val="both"/>
        <w:spacing w:before="0" w:after="0" w:line="460"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shd w:val="clear" w:color="auto" w:fill="ffffff"/>
        </w:rPr>
        <w:t xml:space="preserve">4.本次招标不收取投标保证金，不收取质量保证金。</w:t>
      </w:r>
      <w:r/>
    </w:p>
    <w:p>
      <w:pPr>
        <w:ind w:firstLine="482"/>
        <w:keepLines w:val="0"/>
        <w:keepNext w:val="0"/>
        <w:pageBreakBefore w:val="0"/>
        <w:spacing w:line="4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七、对本次招标提出询问，请按以下方式联系。</w:t>
      </w:r>
      <w:bookmarkEnd w:id="21"/>
      <w:r/>
      <w:bookmarkEnd w:id="22"/>
      <w:r/>
      <w:bookmarkEnd w:id="23"/>
      <w:r/>
      <w:bookmarkEnd w:id="24"/>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bookmarkStart w:id="34" w:name="_Hlk164842143"/>
      <w:r/>
      <w:bookmarkStart w:id="35" w:name="_Toc120614211"/>
      <w:r>
        <w:rPr>
          <w:rFonts w:hint="eastAsia" w:ascii="宋体" w:hAnsi="宋体" w:eastAsia="宋体" w:cs="宋体"/>
          <w:sz w:val="24"/>
          <w:szCs w:val="20"/>
          <w:highlight w:val="none"/>
          <w:shd w:val="clear" w:color="auto" w:fill="ffffff"/>
          <w:lang w:val="zh-CN"/>
        </w:rPr>
        <w:t xml:space="preserve">1.采购人信息</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名称：盐城市自然资源和规划局亭湖分局</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地址：盐城市亭湖区平安路1号</w:t>
      </w:r>
      <w:r/>
    </w:p>
    <w:p>
      <w:pPr>
        <w:ind w:firstLine="482"/>
        <w:jc w:val="left"/>
        <w:spacing w:line="560" w:lineRule="exact"/>
        <w:shd w:val="clear" w:color="auto" w:fill="ffffff"/>
        <w:widowControl/>
        <w:rPr>
          <w:rFonts w:hint="default" w:ascii="宋体" w:hAnsi="宋体" w:eastAsia="宋体" w:cs="宋体"/>
          <w:sz w:val="24"/>
          <w:szCs w:val="20"/>
          <w:highlight w:val="none"/>
          <w:shd w:val="clear" w:color="auto" w:fill="ffffff"/>
          <w:lang w:val="en-US" w:eastAsia="zh-CN"/>
        </w:rPr>
      </w:pPr>
      <w:r>
        <w:rPr>
          <w:rFonts w:hint="eastAsia" w:ascii="宋体" w:hAnsi="宋体" w:eastAsia="宋体" w:cs="宋体"/>
          <w:sz w:val="24"/>
          <w:szCs w:val="20"/>
          <w:highlight w:val="none"/>
          <w:shd w:val="clear" w:color="auto" w:fill="ffffff"/>
          <w:lang w:val="zh-CN"/>
        </w:rPr>
        <w:t xml:space="preserve">联系方式：</w:t>
      </w:r>
      <w:r>
        <w:rPr>
          <w:rFonts w:hint="eastAsia" w:ascii="宋体" w:hAnsi="宋体" w:eastAsia="宋体" w:cs="宋体"/>
          <w:sz w:val="24"/>
          <w:szCs w:val="20"/>
          <w:highlight w:val="none"/>
          <w:shd w:val="clear" w:color="auto" w:fill="ffffff"/>
          <w:lang w:val="en-US" w:eastAsia="zh-CN"/>
        </w:rPr>
        <w:t xml:space="preserve">徐</w:t>
      </w:r>
      <w:r>
        <w:rPr>
          <w:rFonts w:hint="eastAsia" w:ascii="宋体" w:hAnsi="宋体" w:eastAsia="宋体" w:cs="宋体"/>
          <w:sz w:val="24"/>
          <w:szCs w:val="20"/>
          <w:highlight w:val="none"/>
          <w:shd w:val="clear" w:color="auto" w:fill="ffffff"/>
          <w:lang w:val="zh-CN"/>
        </w:rPr>
        <w:t xml:space="preserve">先生</w:t>
      </w:r>
      <w:r>
        <w:rPr>
          <w:rFonts w:hint="eastAsia" w:ascii="宋体" w:hAnsi="宋体" w:eastAsia="宋体" w:cs="宋体"/>
          <w:sz w:val="24"/>
          <w:szCs w:val="20"/>
          <w:highlight w:val="none"/>
          <w:shd w:val="clear" w:color="auto" w:fill="ffffff"/>
        </w:rPr>
        <w:t xml:space="preserve"> </w:t>
      </w:r>
      <w:r>
        <w:rPr>
          <w:rFonts w:hint="eastAsia" w:ascii="宋体" w:hAnsi="宋体" w:eastAsia="宋体" w:cs="宋体"/>
          <w:sz w:val="24"/>
          <w:szCs w:val="20"/>
          <w:highlight w:val="none"/>
          <w:shd w:val="clear" w:color="auto" w:fill="ffffff"/>
          <w:lang w:val="en-US" w:eastAsia="zh-CN"/>
        </w:rPr>
        <w:t xml:space="preserve">0515-89805271</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2.采购代理机构信息</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名称：江苏省招标中心有限公司</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地址：江苏省南京市鼓楼区郑和中路118号</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联系方式：周先生 15151818335</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3.项目联系方式</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lang w:val="zh-CN"/>
        </w:rPr>
      </w:pPr>
      <w:r>
        <w:rPr>
          <w:rFonts w:hint="eastAsia" w:ascii="宋体" w:hAnsi="宋体" w:eastAsia="宋体" w:cs="宋体"/>
          <w:sz w:val="24"/>
          <w:szCs w:val="20"/>
          <w:highlight w:val="none"/>
          <w:shd w:val="clear" w:color="auto" w:fill="ffffff"/>
          <w:lang w:val="zh-CN"/>
        </w:rPr>
        <w:t xml:space="preserve">项目联系人：周先生 </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lang w:val="zh-CN"/>
        </w:rPr>
        <w:t xml:space="preserve">电话：</w:t>
      </w:r>
      <w:r>
        <w:rPr>
          <w:rFonts w:hint="eastAsia" w:ascii="宋体" w:hAnsi="宋体" w:eastAsia="宋体" w:cs="宋体"/>
          <w:sz w:val="24"/>
          <w:szCs w:val="20"/>
          <w:highlight w:val="none"/>
          <w:shd w:val="clear" w:color="auto" w:fill="ffffff"/>
        </w:rPr>
        <w:t xml:space="preserve">15151818335</w:t>
      </w:r>
      <w:bookmarkEnd w:id="34"/>
      <w:r/>
      <w:r/>
    </w:p>
    <w:p>
      <w:pPr>
        <w:pStyle w:val="871"/>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7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4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bookmarkEnd w:id="35"/>
      <w:r/>
      <w:bookmarkStart w:id="36" w:name="_Toc16938518"/>
      <w:r/>
      <w:bookmarkStart w:id="37" w:name="_Toc2588"/>
      <w:r/>
      <w:bookmarkStart w:id="38" w:name="_Toc20823274"/>
      <w:r/>
      <w:bookmarkStart w:id="39" w:name="_Toc513029202"/>
      <w:r/>
      <w:bookmarkStart w:id="40" w:name="_Toc120614213"/>
      <w:r>
        <w:rPr>
          <w:rFonts w:hint="eastAsia" w:ascii="宋体" w:hAnsi="宋体" w:eastAsia="宋体" w:cs="宋体"/>
          <w:color w:val="auto"/>
          <w:sz w:val="44"/>
          <w:szCs w:val="44"/>
          <w:highlight w:val="none"/>
        </w:rPr>
        <w:t xml:space="preserve">投标人须知</w:t>
      </w:r>
      <w:bookmarkEnd w:id="36"/>
      <w:r/>
      <w:bookmarkEnd w:id="37"/>
      <w:r/>
      <w:bookmarkEnd w:id="38"/>
      <w:r/>
      <w:bookmarkEnd w:id="39"/>
      <w:r/>
      <w:bookmarkEnd w:id="40"/>
      <w:r/>
      <w:r/>
    </w:p>
    <w:p>
      <w:pPr>
        <w:ind w:firstLine="482"/>
        <w:jc w:val="left"/>
        <w:keepLines/>
        <w:keepNext/>
        <w:spacing w:line="560" w:lineRule="exact"/>
        <w:widowControl/>
        <w:rPr>
          <w:rFonts w:hint="eastAsia" w:ascii="宋体" w:hAnsi="宋体" w:eastAsia="宋体" w:cs="宋体"/>
          <w:b/>
          <w:bCs/>
          <w:sz w:val="24"/>
          <w:szCs w:val="24"/>
          <w:highlight w:val="none"/>
        </w:rPr>
      </w:pPr>
      <w:r/>
      <w:bookmarkStart w:id="41" w:name="_Toc20823275"/>
      <w:r/>
      <w:bookmarkStart w:id="42" w:name="_Toc16938519"/>
      <w:r/>
      <w:bookmarkStart w:id="43" w:name="_Toc513029203"/>
      <w:r/>
      <w:bookmarkStart w:id="44" w:name="_Toc120614214"/>
      <w:r>
        <w:rPr>
          <w:rFonts w:hint="eastAsia" w:ascii="宋体" w:hAnsi="宋体" w:eastAsia="宋体" w:cs="宋体"/>
          <w:b/>
          <w:bCs/>
          <w:sz w:val="24"/>
          <w:szCs w:val="24"/>
          <w:highlight w:val="none"/>
        </w:rPr>
        <w:t xml:space="preserve">一、总则</w:t>
      </w:r>
      <w:bookmarkEnd w:id="41"/>
      <w:r/>
      <w:bookmarkEnd w:id="42"/>
      <w:r/>
      <w:bookmarkEnd w:id="43"/>
      <w:r/>
      <w:bookmarkEnd w:id="44"/>
      <w:r/>
      <w:r/>
    </w:p>
    <w:p>
      <w:pPr>
        <w:pStyle w:val="850"/>
        <w:ind w:firstLine="420"/>
        <w:spacing w:before="0" w:after="0" w:line="360" w:lineRule="auto"/>
        <w:rPr>
          <w:rFonts w:hint="eastAsia" w:ascii="宋体" w:hAnsi="宋体" w:eastAsia="宋体" w:cs="宋体"/>
          <w:b w:val="0"/>
          <w:bCs w:val="0"/>
          <w:color w:val="auto"/>
          <w:sz w:val="24"/>
          <w:szCs w:val="24"/>
          <w:highlight w:val="none"/>
        </w:rPr>
      </w:pPr>
      <w:r/>
      <w:bookmarkStart w:id="45" w:name="_Hlt16619475"/>
      <w:r/>
      <w:bookmarkEnd w:id="45"/>
      <w:r/>
      <w:bookmarkStart w:id="46" w:name="_Toc458694821"/>
      <w:r/>
      <w:bookmarkStart w:id="47" w:name="_Toc16938520"/>
      <w:r/>
      <w:bookmarkStart w:id="48" w:name="_Toc20823276"/>
      <w:r/>
      <w:bookmarkStart w:id="49" w:name="_Toc513029204"/>
      <w:r>
        <w:rPr>
          <w:rFonts w:hint="eastAsia" w:ascii="宋体" w:hAnsi="宋体" w:eastAsia="宋体" w:cs="宋体"/>
          <w:b w:val="0"/>
          <w:bCs w:val="0"/>
          <w:color w:val="auto"/>
          <w:sz w:val="24"/>
          <w:szCs w:val="24"/>
          <w:highlight w:val="none"/>
        </w:rPr>
        <w:t xml:space="preserve">1</w:t>
      </w:r>
      <w:bookmarkEnd w:id="46"/>
      <w:r>
        <w:rPr>
          <w:rFonts w:hint="eastAsia" w:ascii="宋体" w:hAnsi="宋体" w:eastAsia="宋体" w:cs="宋体"/>
          <w:b w:val="0"/>
          <w:bCs w:val="0"/>
          <w:color w:val="auto"/>
          <w:sz w:val="24"/>
          <w:szCs w:val="24"/>
          <w:highlight w:val="none"/>
        </w:rPr>
        <w:t xml:space="preserve">、招标方式</w:t>
      </w:r>
      <w:bookmarkEnd w:id="47"/>
      <w:r/>
      <w:bookmarkEnd w:id="48"/>
      <w:r/>
      <w:bookmarkEnd w:id="4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850"/>
        <w:ind w:firstLine="420"/>
        <w:spacing w:before="0" w:after="0" w:line="360" w:lineRule="auto"/>
        <w:rPr>
          <w:rFonts w:hint="eastAsia" w:ascii="宋体" w:hAnsi="宋体" w:eastAsia="宋体" w:cs="宋体"/>
          <w:b w:val="0"/>
          <w:bCs w:val="0"/>
          <w:color w:val="auto"/>
          <w:sz w:val="24"/>
          <w:szCs w:val="24"/>
          <w:highlight w:val="none"/>
        </w:rPr>
      </w:pPr>
      <w:r/>
      <w:bookmarkStart w:id="50" w:name="_Toc513029205"/>
      <w:r/>
      <w:bookmarkStart w:id="51" w:name="_Toc20823277"/>
      <w:r/>
      <w:bookmarkStart w:id="52" w:name="_Toc16938521"/>
      <w:r>
        <w:rPr>
          <w:rFonts w:hint="eastAsia" w:ascii="宋体" w:hAnsi="宋体" w:eastAsia="宋体" w:cs="宋体"/>
          <w:b w:val="0"/>
          <w:bCs w:val="0"/>
          <w:color w:val="auto"/>
          <w:sz w:val="24"/>
          <w:szCs w:val="24"/>
          <w:highlight w:val="none"/>
        </w:rPr>
        <w:t xml:space="preserve">2、合格的</w:t>
      </w:r>
      <w:bookmarkEnd w:id="50"/>
      <w:r/>
      <w:bookmarkEnd w:id="51"/>
      <w:r/>
      <w:bookmarkEnd w:id="52"/>
      <w:r>
        <w:rPr>
          <w:rFonts w:hint="eastAsia" w:ascii="宋体" w:hAnsi="宋体" w:eastAsia="宋体" w:cs="宋体"/>
          <w:b w:val="0"/>
          <w:bCs w:val="0"/>
          <w:color w:val="auto"/>
          <w:sz w:val="24"/>
          <w:szCs w:val="24"/>
          <w:highlight w:val="none"/>
        </w:rPr>
        <w:t xml:space="preserve">投标人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满足本文件实质性条款的规定。</w:t>
      </w:r>
      <w:r/>
    </w:p>
    <w:p>
      <w:pPr>
        <w:pStyle w:val="850"/>
        <w:ind w:firstLine="420"/>
        <w:spacing w:before="0" w:after="0" w:line="360" w:lineRule="auto"/>
        <w:rPr>
          <w:rFonts w:hint="eastAsia" w:ascii="宋体" w:hAnsi="宋体" w:eastAsia="宋体" w:cs="宋体"/>
          <w:b w:val="0"/>
          <w:bCs w:val="0"/>
          <w:color w:val="auto"/>
          <w:sz w:val="24"/>
          <w:szCs w:val="24"/>
          <w:highlight w:val="none"/>
        </w:rPr>
      </w:pPr>
      <w:r/>
      <w:bookmarkStart w:id="53" w:name="_Toc513029206"/>
      <w:r/>
      <w:bookmarkStart w:id="54" w:name="_Toc16938522"/>
      <w:r/>
      <w:bookmarkStart w:id="55" w:name="_Toc20823278"/>
      <w:r>
        <w:rPr>
          <w:rFonts w:hint="eastAsia" w:ascii="宋体" w:hAnsi="宋体" w:eastAsia="宋体" w:cs="宋体"/>
          <w:b w:val="0"/>
          <w:bCs w:val="0"/>
          <w:color w:val="auto"/>
          <w:sz w:val="24"/>
          <w:szCs w:val="24"/>
          <w:highlight w:val="none"/>
        </w:rPr>
        <w:t xml:space="preserve">3、适用法律</w:t>
      </w:r>
      <w:bookmarkEnd w:id="53"/>
      <w:r/>
      <w:bookmarkEnd w:id="54"/>
      <w:r/>
      <w:bookmarkEnd w:id="5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50"/>
        <w:ind w:firstLine="420"/>
        <w:spacing w:before="0" w:after="0" w:line="360" w:lineRule="auto"/>
        <w:rPr>
          <w:rFonts w:hint="eastAsia" w:ascii="宋体" w:hAnsi="宋体" w:eastAsia="宋体" w:cs="宋体"/>
          <w:b w:val="0"/>
          <w:bCs w:val="0"/>
          <w:color w:val="auto"/>
          <w:sz w:val="24"/>
          <w:szCs w:val="24"/>
          <w:highlight w:val="none"/>
        </w:rPr>
      </w:pPr>
      <w:r/>
      <w:bookmarkStart w:id="56" w:name="_Toc513029207"/>
      <w:r/>
      <w:bookmarkStart w:id="57" w:name="_Toc462564067"/>
      <w:r/>
      <w:bookmarkStart w:id="58" w:name="_Toc16938523"/>
      <w:r/>
      <w:bookmarkStart w:id="59" w:name="_Toc20823279"/>
      <w:r>
        <w:rPr>
          <w:rFonts w:hint="eastAsia" w:ascii="宋体" w:hAnsi="宋体" w:eastAsia="宋体" w:cs="宋体"/>
          <w:b w:val="0"/>
          <w:bCs w:val="0"/>
          <w:color w:val="auto"/>
          <w:sz w:val="24"/>
          <w:szCs w:val="24"/>
          <w:highlight w:val="none"/>
        </w:rPr>
        <w:t xml:space="preserve">4、投标费用</w:t>
      </w:r>
      <w:bookmarkEnd w:id="56"/>
      <w:r/>
      <w:bookmarkEnd w:id="57"/>
      <w:r/>
      <w:bookmarkEnd w:id="58"/>
      <w:r/>
      <w:bookmarkEnd w:id="5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4.2招标代理服务费（中标/成交服务费）：</w:t>
      </w:r>
      <w:r>
        <w:rPr>
          <w:rFonts w:hint="eastAsia" w:ascii="宋体" w:hAnsi="宋体" w:eastAsia="宋体" w:cs="宋体"/>
          <w:color w:val="auto"/>
          <w:sz w:val="24"/>
          <w:szCs w:val="24"/>
        </w:rPr>
        <w:t xml:space="preserve">根据代理合同约定的收费标准的</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%收取代理服务费，即50万元以内按1万元的</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%计取，50-400万元按1.5%的</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%计取，400-1000万元按0.9%的</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%计取。由成交</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向代理公司支付。</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投标时综合考虑招标代理服务费及评标费进报价中，此项费用不得单列，凡漏项或少计均视为优惠采购人，不另行增加费用。中标后由成交</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在领取中标（成交）通知书前直接向招标代理公司一次性付清</w:t>
      </w:r>
      <w:bookmarkStart w:id="60" w:name="七、合同签订相关事项"/>
      <w:r/>
      <w:bookmarkEnd w:id="60"/>
      <w:r>
        <w:rPr>
          <w:rFonts w:hint="eastAsia" w:ascii="宋体" w:hAnsi="宋体" w:eastAsia="宋体" w:cs="宋体"/>
          <w:color w:val="auto"/>
          <w:sz w:val="24"/>
          <w:szCs w:val="24"/>
        </w:rPr>
        <w:t xml:space="preserve">。</w:t>
      </w:r>
      <w:r/>
    </w:p>
    <w:p>
      <w:pPr>
        <w:pStyle w:val="850"/>
        <w:ind w:firstLine="452"/>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ind w:firstLine="482"/>
        <w:jc w:val="left"/>
        <w:keepLines/>
        <w:keepNext/>
        <w:spacing w:line="560" w:lineRule="exact"/>
        <w:widowControl/>
        <w:rPr>
          <w:rFonts w:ascii="宋体" w:hAnsi="宋体" w:eastAsia="宋体" w:cs="宋体"/>
          <w:b/>
          <w:bCs/>
          <w:sz w:val="24"/>
          <w:szCs w:val="20"/>
          <w:highlight w:val="none"/>
        </w:rPr>
      </w:pPr>
      <w:r/>
      <w:bookmarkStart w:id="61" w:name="_Toc16938525"/>
      <w:r/>
      <w:bookmarkStart w:id="62" w:name="_Toc20823281"/>
      <w:r/>
      <w:bookmarkStart w:id="63" w:name="_Toc120614215"/>
      <w:r/>
      <w:bookmarkStart w:id="64" w:name="_Toc513029209"/>
      <w:r/>
      <w:bookmarkStart w:id="65" w:name="_Toc26554097"/>
      <w:r/>
      <w:bookmarkStart w:id="66" w:name="_Toc61149622"/>
      <w:r/>
      <w:bookmarkStart w:id="67" w:name="_Toc23828480"/>
      <w:r>
        <w:rPr>
          <w:rFonts w:hint="eastAsia" w:ascii="宋体" w:hAnsi="宋体" w:eastAsia="宋体" w:cs="宋体"/>
          <w:b/>
          <w:bCs/>
          <w:sz w:val="24"/>
          <w:szCs w:val="20"/>
          <w:highlight w:val="none"/>
        </w:rPr>
        <w:t xml:space="preserve">二、招标文件</w:t>
      </w:r>
      <w:bookmarkEnd w:id="61"/>
      <w:r/>
      <w:bookmarkEnd w:id="62"/>
      <w:r/>
      <w:bookmarkEnd w:id="63"/>
      <w:r/>
      <w:bookmarkEnd w:id="64"/>
      <w:r/>
      <w:r/>
    </w:p>
    <w:p>
      <w:pPr>
        <w:ind w:firstLine="482"/>
        <w:jc w:val="left"/>
        <w:keepLines/>
        <w:keepNext/>
        <w:spacing w:line="560" w:lineRule="exact"/>
        <w:widowControl/>
        <w:rPr>
          <w:rFonts w:ascii="宋体" w:hAnsi="宋体" w:eastAsia="宋体" w:cs="宋体"/>
          <w:b/>
          <w:bCs/>
          <w:sz w:val="24"/>
          <w:szCs w:val="20"/>
          <w:highlight w:val="none"/>
        </w:rPr>
      </w:pPr>
      <w:r/>
      <w:bookmarkStart w:id="68" w:name="_Toc513029210"/>
      <w:r/>
      <w:bookmarkStart w:id="69" w:name="_Toc20823282"/>
      <w:r/>
      <w:bookmarkStart w:id="70" w:name="_Toc16938526"/>
      <w:r>
        <w:rPr>
          <w:rFonts w:hint="eastAsia" w:ascii="宋体" w:hAnsi="宋体" w:eastAsia="宋体" w:cs="宋体"/>
          <w:b/>
          <w:bCs/>
          <w:sz w:val="24"/>
          <w:szCs w:val="20"/>
          <w:highlight w:val="none"/>
        </w:rPr>
        <w:t xml:space="preserve">6、招标文件构成</w:t>
      </w:r>
      <w:bookmarkEnd w:id="68"/>
      <w:r/>
      <w:bookmarkEnd w:id="69"/>
      <w:r/>
      <w:bookmarkEnd w:id="70"/>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6.1 招标文件由以下部分组成：</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（1）招标公告</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（2）投标人须知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（3）合同文本</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（4）采购需求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（5）评标方法与评标标准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（6）投标文件格式</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请仔细检查招标文件是否齐全，如有缺漏请立即与采购中心联系解决。</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Lines/>
        <w:keepNext/>
        <w:spacing w:line="560" w:lineRule="exact"/>
        <w:widowControl/>
        <w:rPr>
          <w:rFonts w:ascii="宋体" w:hAnsi="宋体" w:eastAsia="宋体" w:cs="宋体"/>
          <w:b/>
          <w:bCs/>
          <w:sz w:val="24"/>
          <w:szCs w:val="20"/>
          <w:highlight w:val="none"/>
        </w:rPr>
      </w:pPr>
      <w:r/>
      <w:bookmarkStart w:id="71" w:name="_Toc16938527"/>
      <w:r/>
      <w:bookmarkStart w:id="72" w:name="_Toc462564070"/>
      <w:r/>
      <w:bookmarkStart w:id="73" w:name="_Toc20823283"/>
      <w:r/>
      <w:bookmarkStart w:id="74" w:name="_Toc513029211"/>
      <w:r>
        <w:rPr>
          <w:rFonts w:hint="eastAsia" w:ascii="宋体" w:hAnsi="宋体" w:eastAsia="宋体" w:cs="宋体"/>
          <w:b/>
          <w:bCs/>
          <w:sz w:val="24"/>
          <w:szCs w:val="20"/>
          <w:highlight w:val="none"/>
        </w:rPr>
        <w:t xml:space="preserve">7、招标文件的澄清</w:t>
      </w:r>
      <w:bookmarkEnd w:id="71"/>
      <w:r/>
      <w:bookmarkEnd w:id="72"/>
      <w:r/>
      <w:bookmarkEnd w:id="73"/>
      <w:r/>
      <w:bookmarkEnd w:id="74"/>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7.1 任何要求对招标文件进行澄清的投标人，应在投标截止期</w:t>
      </w:r>
      <w:r>
        <w:rPr>
          <w:rFonts w:hint="eastAsia" w:ascii="宋体" w:hAnsi="宋体" w:eastAsia="宋体" w:cs="宋体"/>
          <w:b/>
          <w:bCs/>
          <w:sz w:val="24"/>
          <w:szCs w:val="20"/>
          <w:highlight w:val="none"/>
        </w:rPr>
        <w:t xml:space="preserve">十日</w:t>
      </w:r>
      <w:r>
        <w:rPr>
          <w:rFonts w:hint="eastAsia" w:ascii="宋体" w:hAnsi="宋体" w:eastAsia="宋体" w:cs="宋体"/>
          <w:sz w:val="24"/>
          <w:szCs w:val="20"/>
          <w:highlight w:val="none"/>
        </w:rPr>
        <w:t xml:space="preserve">前按招标公告中的通讯地址，以书面形式通知采购中心。</w:t>
      </w:r>
      <w:r/>
    </w:p>
    <w:p>
      <w:pPr>
        <w:ind w:firstLine="482"/>
        <w:jc w:val="left"/>
        <w:keepLines/>
        <w:keepNext/>
        <w:spacing w:line="560" w:lineRule="exact"/>
        <w:widowControl/>
        <w:rPr>
          <w:rFonts w:ascii="宋体" w:hAnsi="宋体" w:eastAsia="宋体" w:cs="宋体"/>
          <w:b/>
          <w:bCs/>
          <w:sz w:val="24"/>
          <w:szCs w:val="20"/>
          <w:highlight w:val="none"/>
        </w:rPr>
      </w:pPr>
      <w:r/>
      <w:bookmarkStart w:id="75" w:name="_Toc462564071"/>
      <w:r/>
      <w:bookmarkStart w:id="76" w:name="_Toc513029212"/>
      <w:r/>
      <w:bookmarkStart w:id="77" w:name="_Toc16938528"/>
      <w:r/>
      <w:bookmarkStart w:id="78" w:name="_Toc20823284"/>
      <w:r>
        <w:rPr>
          <w:rFonts w:hint="eastAsia" w:ascii="宋体" w:hAnsi="宋体" w:eastAsia="宋体" w:cs="宋体"/>
          <w:b/>
          <w:bCs/>
          <w:sz w:val="24"/>
          <w:szCs w:val="20"/>
          <w:highlight w:val="none"/>
        </w:rPr>
        <w:t xml:space="preserve">8、招标文件的修改</w:t>
      </w:r>
      <w:bookmarkEnd w:id="75"/>
      <w:r/>
      <w:bookmarkEnd w:id="76"/>
      <w:r/>
      <w:bookmarkEnd w:id="77"/>
      <w:r/>
      <w:bookmarkEnd w:id="78"/>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8.1 在投标截止时间前，采购中心可以对招标文件进行修改。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8.2 采购中心有权按照法定的要求推迟投标截止日期和开标日期。</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8.3 招标文件的修改将在“中国政府采购网”、“江苏政府采购网”、“盐城市政府采购网”公布，补充文件将作为招标文件的组成部分，并对投标人具有约束力。</w:t>
      </w:r>
      <w:r/>
    </w:p>
    <w:p>
      <w:pPr>
        <w:ind w:firstLine="482"/>
        <w:jc w:val="left"/>
        <w:keepLines/>
        <w:keepNext/>
        <w:spacing w:line="560" w:lineRule="exact"/>
        <w:widowControl/>
        <w:rPr>
          <w:rFonts w:ascii="宋体" w:hAnsi="宋体" w:eastAsia="宋体" w:cs="宋体"/>
          <w:b/>
          <w:bCs/>
          <w:sz w:val="24"/>
          <w:szCs w:val="20"/>
          <w:highlight w:val="none"/>
        </w:rPr>
      </w:pPr>
      <w:r/>
      <w:bookmarkStart w:id="79" w:name="_Toc513029213"/>
      <w:r/>
      <w:bookmarkStart w:id="80" w:name="_Toc120614216"/>
      <w:r/>
      <w:bookmarkStart w:id="81" w:name="_Toc462564072"/>
      <w:r/>
      <w:bookmarkStart w:id="82" w:name="_Toc16938529"/>
      <w:r/>
      <w:bookmarkStart w:id="83" w:name="_Toc20823285"/>
      <w:r>
        <w:rPr>
          <w:rFonts w:hint="eastAsia" w:ascii="宋体" w:hAnsi="宋体" w:eastAsia="宋体" w:cs="宋体"/>
          <w:b/>
          <w:bCs/>
          <w:sz w:val="24"/>
          <w:szCs w:val="20"/>
          <w:highlight w:val="none"/>
        </w:rPr>
        <w:t xml:space="preserve">三、投标文件的编制</w:t>
      </w:r>
      <w:bookmarkEnd w:id="79"/>
      <w:r/>
      <w:bookmarkEnd w:id="80"/>
      <w:r/>
      <w:bookmarkEnd w:id="81"/>
      <w:r/>
      <w:bookmarkEnd w:id="82"/>
      <w:r/>
      <w:bookmarkEnd w:id="83"/>
      <w:r/>
      <w:r/>
    </w:p>
    <w:p>
      <w:pPr>
        <w:ind w:firstLine="482"/>
        <w:jc w:val="left"/>
        <w:keepLines/>
        <w:keepNext/>
        <w:spacing w:line="560" w:lineRule="exact"/>
        <w:widowControl/>
        <w:rPr>
          <w:rFonts w:ascii="宋体" w:hAnsi="宋体" w:eastAsia="宋体" w:cs="宋体"/>
          <w:b/>
          <w:bCs/>
          <w:sz w:val="24"/>
          <w:szCs w:val="20"/>
          <w:highlight w:val="none"/>
        </w:rPr>
      </w:pPr>
      <w:r/>
      <w:bookmarkStart w:id="84" w:name="_Toc20823286"/>
      <w:r/>
      <w:bookmarkStart w:id="85" w:name="_Toc513029214"/>
      <w:r/>
      <w:bookmarkStart w:id="86" w:name="_Toc462564073"/>
      <w:r/>
      <w:bookmarkStart w:id="87" w:name="_Toc16938530"/>
      <w:r>
        <w:rPr>
          <w:rFonts w:hint="eastAsia" w:ascii="宋体" w:hAnsi="宋体" w:eastAsia="宋体" w:cs="宋体"/>
          <w:b/>
          <w:bCs/>
          <w:sz w:val="24"/>
          <w:szCs w:val="20"/>
          <w:highlight w:val="none"/>
        </w:rPr>
        <w:t xml:space="preserve">9、投标文件的语言及度量衡单位</w:t>
      </w:r>
      <w:bookmarkEnd w:id="84"/>
      <w:r/>
      <w:bookmarkEnd w:id="85"/>
      <w:r/>
      <w:bookmarkEnd w:id="86"/>
      <w:r/>
      <w:bookmarkEnd w:id="87"/>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9.1 投标人提交的投标文件以及投标人与采购中心就有关投标的所有来往通知、函件和文件均应使用</w:t>
      </w:r>
      <w:r>
        <w:rPr>
          <w:rFonts w:hint="eastAsia" w:ascii="宋体" w:hAnsi="宋体" w:eastAsia="宋体" w:cs="宋体"/>
          <w:b/>
          <w:bCs/>
          <w:sz w:val="24"/>
          <w:szCs w:val="20"/>
          <w:highlight w:val="none"/>
        </w:rPr>
        <w:t xml:space="preserve">简体中文</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9.2 除技术性能另有规定外，投标文件所使用的度量衡单位，均须采用国家法定计量单位。</w:t>
      </w:r>
      <w:r/>
    </w:p>
    <w:p>
      <w:pPr>
        <w:ind w:firstLine="482"/>
        <w:jc w:val="left"/>
        <w:keepLines/>
        <w:keepNext/>
        <w:spacing w:line="560" w:lineRule="exact"/>
        <w:widowControl/>
        <w:rPr>
          <w:rFonts w:ascii="宋体" w:hAnsi="宋体" w:eastAsia="宋体" w:cs="宋体"/>
          <w:b/>
          <w:bCs/>
          <w:sz w:val="24"/>
          <w:szCs w:val="20"/>
          <w:highlight w:val="none"/>
        </w:rPr>
      </w:pPr>
      <w:r/>
      <w:bookmarkStart w:id="88" w:name="_Toc20823287"/>
      <w:r/>
      <w:bookmarkStart w:id="89" w:name="_Toc513029215"/>
      <w:r/>
      <w:bookmarkStart w:id="90" w:name="_Toc462564074"/>
      <w:r/>
      <w:bookmarkStart w:id="91" w:name="_Toc16938531"/>
      <w:r>
        <w:rPr>
          <w:rFonts w:hint="eastAsia" w:ascii="宋体" w:hAnsi="宋体" w:eastAsia="宋体" w:cs="宋体"/>
          <w:b/>
          <w:bCs/>
          <w:sz w:val="24"/>
          <w:szCs w:val="20"/>
          <w:highlight w:val="none"/>
        </w:rPr>
        <w:t xml:space="preserve">10、投标文件构成</w:t>
      </w:r>
      <w:bookmarkEnd w:id="88"/>
      <w:r/>
      <w:bookmarkEnd w:id="89"/>
      <w:r/>
      <w:bookmarkEnd w:id="90"/>
      <w:r/>
      <w:bookmarkEnd w:id="91"/>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Lines/>
        <w:keepNext/>
        <w:spacing w:line="560" w:lineRule="exact"/>
        <w:widowControl/>
        <w:rPr>
          <w:rFonts w:ascii="宋体" w:hAnsi="宋体" w:eastAsia="宋体" w:cs="宋体"/>
          <w:b/>
          <w:bCs/>
          <w:sz w:val="24"/>
          <w:szCs w:val="20"/>
          <w:highlight w:val="none"/>
        </w:rPr>
      </w:pPr>
      <w:r/>
      <w:bookmarkStart w:id="92" w:name="_Toc49090508"/>
      <w:r/>
      <w:bookmarkStart w:id="93" w:name="_Toc49090507"/>
      <w:r/>
      <w:bookmarkStart w:id="94" w:name="_Toc14577355"/>
      <w:r/>
      <w:bookmarkStart w:id="95" w:name="_Toc513029216"/>
      <w:r/>
      <w:bookmarkStart w:id="96" w:name="_Toc513029219"/>
      <w:r/>
      <w:bookmarkStart w:id="97" w:name="_Toc14577357"/>
      <w:r/>
      <w:bookmarkStart w:id="98" w:name="_Toc49090509"/>
      <w:r/>
      <w:bookmarkStart w:id="99" w:name="_Toc14577354"/>
      <w:r>
        <w:rPr>
          <w:rFonts w:hint="eastAsia" w:ascii="宋体" w:hAnsi="宋体" w:eastAsia="宋体" w:cs="宋体"/>
          <w:b/>
          <w:bCs/>
          <w:sz w:val="24"/>
          <w:szCs w:val="20"/>
          <w:highlight w:val="none"/>
        </w:rPr>
        <w:t xml:space="preserve">11、证明投标人及投标标的符合招标文件规定的文件</w:t>
      </w:r>
      <w:bookmarkEnd w:id="92"/>
      <w:r/>
      <w:bookmarkEnd w:id="93"/>
      <w:r/>
      <w:bookmarkEnd w:id="94"/>
      <w:r/>
      <w:bookmarkEnd w:id="95"/>
      <w:r/>
      <w:bookmarkEnd w:id="96"/>
      <w:r/>
      <w:bookmarkEnd w:id="97"/>
      <w:r/>
      <w:bookmarkEnd w:id="98"/>
      <w:r/>
      <w:bookmarkEnd w:id="99"/>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11.1投标人应按照招标文件要求提交证明文件，证明其及投标标的符合招标文件规定。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11.2招标文件对证明文件无明确形式要求的，证明文件可以以文字资料、图纸和数据等形式提交。</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12、投标分项报价表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12.1投标人应按照招标文件规定格式填报投标分项报价表。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12.2投标货币。投标文件中的单价和总价无特殊规定的采用人民币报价，以元为单位标注。招标文件中另有规定的按规定执行。</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13、技术要求响应及偏离表、商务要求响应及偏离表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13.1投标人需对招标文件中的技术要求与商务要求逐项作出响应或偏离，并说明原因。</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13.2 投标人可在投标文件中提供认为需要的其他技术文件或说明。</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14、服务承诺、培训计划、人员安排及其他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14.1 投标人需根据招标文件要求提供有关售后服务的管理制度，售后服务机构的分布情况，售后服务人员的数量、素质、技术水平及售后服务的反应能力等。</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14.2 投标人需根据招标文件要求提供培训计划。</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14.3投标人需根据招标文件要求提供所投标的的主要组成部分、功能设计、实现思路及关键技术等。</w:t>
      </w:r>
      <w:r/>
    </w:p>
    <w:p>
      <w:pPr>
        <w:ind w:firstLine="482"/>
        <w:jc w:val="left"/>
        <w:keepLines/>
        <w:keepNext/>
        <w:spacing w:line="560" w:lineRule="exact"/>
        <w:widowControl/>
        <w:rPr>
          <w:rFonts w:ascii="宋体" w:hAnsi="宋体" w:eastAsia="宋体" w:cs="宋体"/>
          <w:b/>
          <w:bCs/>
          <w:sz w:val="24"/>
          <w:szCs w:val="20"/>
          <w:highlight w:val="none"/>
        </w:rPr>
      </w:pPr>
      <w:r/>
      <w:bookmarkStart w:id="100" w:name="_Toc14577359"/>
      <w:r/>
      <w:bookmarkStart w:id="101" w:name="_Toc49090510"/>
      <w:r>
        <w:rPr>
          <w:rFonts w:hint="eastAsia" w:ascii="宋体" w:hAnsi="宋体" w:eastAsia="宋体" w:cs="宋体"/>
          <w:b/>
          <w:bCs/>
          <w:sz w:val="24"/>
          <w:szCs w:val="20"/>
          <w:highlight w:val="none"/>
        </w:rPr>
        <w:t xml:space="preserve">15、投标函和开标一览表</w:t>
      </w:r>
      <w:bookmarkEnd w:id="100"/>
      <w:r/>
      <w:bookmarkEnd w:id="101"/>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15.1 投标人应按照招标文件中提供的格式完整、正确填写投标函、开标一览表。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2"/>
        <w:jc w:val="left"/>
        <w:keepLines/>
        <w:keepNext/>
        <w:spacing w:line="560" w:lineRule="exact"/>
        <w:widowControl/>
        <w:rPr>
          <w:rFonts w:ascii="宋体" w:hAnsi="宋体" w:eastAsia="宋体" w:cs="宋体"/>
          <w:b/>
          <w:bCs/>
          <w:sz w:val="24"/>
          <w:szCs w:val="20"/>
          <w:highlight w:val="none"/>
        </w:rPr>
      </w:pPr>
      <w:r/>
      <w:bookmarkStart w:id="102" w:name="_Toc49090511"/>
      <w:r/>
      <w:bookmarkStart w:id="103" w:name="_Toc14577360"/>
      <w:r>
        <w:rPr>
          <w:rFonts w:hint="eastAsia" w:ascii="宋体" w:hAnsi="宋体" w:eastAsia="宋体" w:cs="宋体"/>
          <w:b/>
          <w:bCs/>
          <w:sz w:val="24"/>
          <w:szCs w:val="20"/>
          <w:highlight w:val="none"/>
        </w:rPr>
        <w:t xml:space="preserve">16、投标有效期</w:t>
      </w:r>
      <w:bookmarkEnd w:id="102"/>
      <w:r/>
      <w:bookmarkEnd w:id="103"/>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16.1投标有效期为采购中心规定的开标之日后</w:t>
      </w:r>
      <w:r>
        <w:rPr>
          <w:rFonts w:hint="eastAsia" w:ascii="宋体" w:hAnsi="宋体" w:eastAsia="宋体" w:cs="宋体"/>
          <w:b/>
          <w:bCs/>
          <w:sz w:val="24"/>
          <w:szCs w:val="20"/>
          <w:highlight w:val="none"/>
          <w:u w:val="single"/>
        </w:rPr>
        <w:t xml:space="preserve">九十（90）天</w:t>
      </w:r>
      <w:r>
        <w:rPr>
          <w:rFonts w:hint="eastAsia" w:ascii="宋体" w:hAnsi="宋体" w:eastAsia="宋体" w:cs="宋体"/>
          <w:sz w:val="24"/>
          <w:szCs w:val="20"/>
          <w:highlight w:val="none"/>
        </w:rPr>
        <w:t xml:space="preserve">。投标有效期比规定短的将被视为未实质性响应招标文件而予以拒绝。</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17、投标有效期的延长</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2"/>
        <w:jc w:val="left"/>
        <w:spacing w:line="560" w:lineRule="exact"/>
        <w:widowControl/>
        <w:rPr>
          <w:rFonts w:ascii="宋体" w:hAnsi="宋体" w:eastAsia="宋体" w:cs="宋体"/>
          <w:b/>
          <w:bCs/>
          <w:sz w:val="24"/>
          <w:szCs w:val="20"/>
          <w:highlight w:val="none"/>
        </w:rPr>
      </w:pPr>
      <w:r/>
      <w:bookmarkStart w:id="104" w:name="_Toc513029224"/>
      <w:r/>
      <w:bookmarkStart w:id="105" w:name="_Toc20823296"/>
      <w:r/>
      <w:bookmarkStart w:id="106" w:name="_Toc16938540"/>
      <w:r/>
      <w:bookmarkStart w:id="107" w:name="_Toc120614217"/>
      <w:r>
        <w:rPr>
          <w:rFonts w:hint="eastAsia" w:ascii="宋体" w:hAnsi="宋体" w:eastAsia="宋体" w:cs="宋体"/>
          <w:b/>
          <w:bCs/>
          <w:sz w:val="24"/>
          <w:szCs w:val="20"/>
          <w:highlight w:val="none"/>
        </w:rPr>
        <w:t xml:space="preserve">四、投标文件的递交</w:t>
      </w:r>
      <w:bookmarkEnd w:id="104"/>
      <w:r/>
      <w:bookmarkEnd w:id="105"/>
      <w:r/>
      <w:bookmarkEnd w:id="106"/>
      <w:r/>
      <w:bookmarkEnd w:id="107"/>
      <w:r/>
      <w:r/>
    </w:p>
    <w:p>
      <w:pPr>
        <w:ind w:firstLine="482"/>
        <w:jc w:val="left"/>
        <w:spacing w:line="560" w:lineRule="exact"/>
        <w:widowControl/>
        <w:rPr>
          <w:rFonts w:ascii="宋体" w:hAnsi="宋体" w:eastAsia="宋体" w:cs="宋体"/>
          <w:b/>
          <w:bCs/>
          <w:sz w:val="24"/>
          <w:szCs w:val="20"/>
          <w:highlight w:val="none"/>
        </w:rPr>
      </w:pPr>
      <w:r/>
      <w:bookmarkStart w:id="108" w:name="_Toc16938541"/>
      <w:r/>
      <w:bookmarkStart w:id="109" w:name="_Toc513029225"/>
      <w:r/>
      <w:bookmarkStart w:id="110" w:name="_Toc462564084"/>
      <w:r/>
      <w:bookmarkStart w:id="111" w:name="_Toc20823297"/>
      <w:r>
        <w:rPr>
          <w:rFonts w:hint="eastAsia" w:ascii="宋体" w:hAnsi="宋体" w:eastAsia="宋体" w:cs="宋体"/>
          <w:b/>
          <w:bCs/>
          <w:sz w:val="24"/>
          <w:szCs w:val="20"/>
          <w:highlight w:val="none"/>
        </w:rPr>
        <w:t xml:space="preserve">18、电子投标文件</w:t>
      </w:r>
      <w:bookmarkEnd w:id="108"/>
      <w:r/>
      <w:bookmarkEnd w:id="109"/>
      <w:r/>
      <w:bookmarkEnd w:id="110"/>
      <w:r/>
      <w:bookmarkEnd w:id="111"/>
      <w:r>
        <w:rPr>
          <w:rFonts w:hint="eastAsia" w:ascii="宋体" w:hAnsi="宋体" w:eastAsia="宋体" w:cs="宋体"/>
          <w:b/>
          <w:bCs/>
          <w:sz w:val="24"/>
          <w:szCs w:val="20"/>
          <w:highlight w:val="none"/>
        </w:rPr>
        <w:t xml:space="preserve">的递交</w:t>
      </w:r>
      <w:r/>
    </w:p>
    <w:p>
      <w:pPr>
        <w:ind w:firstLine="480"/>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18.1投标人应当按照《操作手册》规定，在投标截止时间前制作并上传电子投标文件。</w:t>
      </w:r>
      <w:bookmarkStart w:id="112" w:name="_Toc20823298"/>
      <w:r/>
      <w:bookmarkEnd w:id="112"/>
      <w:r/>
      <w:bookmarkStart w:id="113" w:name="_Toc16938542"/>
      <w:r/>
      <w:bookmarkEnd w:id="113"/>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19、投标截止日期</w:t>
      </w:r>
      <w:r/>
    </w:p>
    <w:p>
      <w:pPr>
        <w:pStyle w:val="891"/>
        <w:ind w:firstLine="480"/>
        <w:jc w:val="both"/>
        <w:spacing w:beforeAutospacing="0" w:afterAutospacing="0" w:line="480" w:lineRule="exact"/>
        <w:rPr>
          <w:rFonts w:ascii="宋体" w:hAnsi="宋体" w:eastAsia="宋体" w:cs="宋体"/>
          <w:szCs w:val="20"/>
          <w:highlight w:val="none"/>
        </w:rPr>
      </w:pPr>
      <w:r>
        <w:rPr>
          <w:rFonts w:hint="eastAsia" w:ascii="宋体" w:hAnsi="宋体" w:eastAsia="宋体" w:cs="宋体"/>
          <w:i/>
          <w:highlight w:val="none"/>
          <w:u w:val="single"/>
        </w:rPr>
        <w:t xml:space="preserve">19.1 投标人上传电子投标文件的时间不得迟于招标公告中规定的投标截止时间</w:t>
      </w:r>
      <w:r>
        <w:rPr>
          <w:rFonts w:hint="eastAsia" w:ascii="宋体" w:hAnsi="宋体" w:eastAsia="宋体" w:cs="宋体"/>
          <w:i/>
          <w:highlight w:val="none"/>
        </w:rPr>
        <w:t xml:space="preserve">。</w:t>
      </w:r>
      <w:r/>
    </w:p>
    <w:p>
      <w:pPr>
        <w:pStyle w:val="891"/>
        <w:ind w:firstLine="480"/>
        <w:jc w:val="both"/>
        <w:spacing w:beforeAutospacing="0" w:afterAutospacing="0" w:line="480" w:lineRule="exact"/>
        <w:rPr>
          <w:rFonts w:ascii="宋体" w:hAnsi="宋体" w:eastAsia="宋体" w:cs="宋体"/>
          <w:szCs w:val="20"/>
          <w:highlight w:val="none"/>
        </w:rPr>
      </w:pPr>
      <w:r>
        <w:rPr>
          <w:rFonts w:hint="eastAsia" w:ascii="宋体" w:hAnsi="宋体" w:eastAsia="宋体" w:cs="宋体"/>
          <w:szCs w:val="20"/>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ind w:firstLine="482"/>
        <w:jc w:val="left"/>
        <w:keepLines/>
        <w:keepNext/>
        <w:spacing w:line="560" w:lineRule="exact"/>
        <w:widowControl/>
        <w:rPr>
          <w:rFonts w:ascii="宋体" w:hAnsi="宋体" w:eastAsia="宋体" w:cs="宋体"/>
          <w:b/>
          <w:bCs/>
          <w:sz w:val="24"/>
          <w:szCs w:val="20"/>
          <w:highlight w:val="none"/>
        </w:rPr>
      </w:pPr>
      <w:r/>
      <w:bookmarkStart w:id="114" w:name="_Toc16938543"/>
      <w:r/>
      <w:bookmarkStart w:id="115" w:name="_Toc20823299"/>
      <w:r/>
      <w:bookmarkStart w:id="116" w:name="_Toc513029227"/>
      <w:r>
        <w:rPr>
          <w:rFonts w:hint="eastAsia" w:ascii="宋体" w:hAnsi="宋体" w:eastAsia="宋体" w:cs="宋体"/>
          <w:b/>
          <w:bCs/>
          <w:sz w:val="24"/>
          <w:szCs w:val="20"/>
          <w:highlight w:val="none"/>
        </w:rPr>
        <w:t xml:space="preserve">20、投标文件</w:t>
      </w:r>
      <w:bookmarkEnd w:id="114"/>
      <w:r/>
      <w:bookmarkEnd w:id="115"/>
      <w:r/>
      <w:bookmarkEnd w:id="116"/>
      <w:r>
        <w:rPr>
          <w:rFonts w:hint="eastAsia" w:ascii="宋体" w:hAnsi="宋体" w:eastAsia="宋体" w:cs="宋体"/>
          <w:b/>
          <w:bCs/>
          <w:sz w:val="24"/>
          <w:szCs w:val="20"/>
          <w:highlight w:val="none"/>
        </w:rPr>
        <w:t xml:space="preserve">的拒收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20.1 采购中心拒绝接收在其规定的投标截止时间后上传的任何投标文件。</w:t>
      </w:r>
      <w:r/>
    </w:p>
    <w:p>
      <w:pPr>
        <w:ind w:firstLine="482"/>
        <w:jc w:val="left"/>
        <w:keepLines/>
        <w:keepNext/>
        <w:spacing w:line="560" w:lineRule="exact"/>
        <w:widowControl/>
        <w:rPr>
          <w:rFonts w:ascii="宋体" w:hAnsi="宋体" w:eastAsia="宋体" w:cs="宋体"/>
          <w:b/>
          <w:bCs/>
          <w:sz w:val="24"/>
          <w:szCs w:val="20"/>
          <w:highlight w:val="none"/>
        </w:rPr>
      </w:pPr>
      <w:r/>
      <w:bookmarkStart w:id="117" w:name="_Toc513029228"/>
      <w:r/>
      <w:bookmarkStart w:id="118" w:name="_Toc20823300"/>
      <w:r/>
      <w:bookmarkStart w:id="119" w:name="_Toc16938544"/>
      <w:r>
        <w:rPr>
          <w:rFonts w:hint="eastAsia" w:ascii="宋体" w:hAnsi="宋体" w:eastAsia="宋体" w:cs="宋体"/>
          <w:b/>
          <w:bCs/>
          <w:sz w:val="24"/>
          <w:szCs w:val="20"/>
          <w:highlight w:val="none"/>
        </w:rPr>
        <w:t xml:space="preserve">21、投标文件的撤回和修改</w:t>
      </w:r>
      <w:bookmarkEnd w:id="117"/>
      <w:r/>
      <w:bookmarkEnd w:id="118"/>
      <w:r/>
      <w:bookmarkEnd w:id="119"/>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21.1 投标文件的撤回</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21.1.1 电子投标文件的撤回</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投标人可在投标截止时间前，撤回其电子投标文件，具体操作方法见《操作手册》。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21.1.2 投标人撤回电子投标文件，则认为其不再参与本项目投标活动。</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21.2 投标文件的修改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21.2.1投标人可在投标截止时间前，对其电子投标文件进行修改，具体操作方法见《操作手册》。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21.2.2 在投标截止时间之后，投标人不得对其电子投标文件作任何修改。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21.3 在投标截止时间至招标文件中规定的投标有效期满之间的这段时间内，投标人不得撤回其投标。</w:t>
      </w:r>
      <w:r/>
    </w:p>
    <w:p>
      <w:pPr>
        <w:ind w:firstLine="482"/>
        <w:jc w:val="left"/>
        <w:spacing w:line="560" w:lineRule="exact"/>
        <w:widowControl/>
        <w:rPr>
          <w:rFonts w:ascii="宋体" w:hAnsi="宋体" w:eastAsia="宋体" w:cs="宋体"/>
          <w:b/>
          <w:bCs/>
          <w:sz w:val="24"/>
          <w:szCs w:val="20"/>
          <w:highlight w:val="none"/>
        </w:rPr>
      </w:pPr>
      <w:r/>
      <w:bookmarkStart w:id="120" w:name="_Toc16938545"/>
      <w:r/>
      <w:bookmarkStart w:id="121" w:name="_Toc20823301"/>
      <w:r/>
      <w:bookmarkStart w:id="122" w:name="_Toc120614218"/>
      <w:r/>
      <w:bookmarkStart w:id="123" w:name="_Toc513029229"/>
      <w:r>
        <w:rPr>
          <w:rFonts w:hint="eastAsia" w:ascii="宋体" w:hAnsi="宋体" w:eastAsia="宋体" w:cs="宋体"/>
          <w:b/>
          <w:bCs/>
          <w:sz w:val="24"/>
          <w:szCs w:val="20"/>
          <w:highlight w:val="none"/>
        </w:rPr>
        <w:t xml:space="preserve">五、开标与评标</w:t>
      </w:r>
      <w:bookmarkEnd w:id="120"/>
      <w:r/>
      <w:bookmarkEnd w:id="121"/>
      <w:r/>
      <w:bookmarkEnd w:id="122"/>
      <w:r/>
      <w:bookmarkEnd w:id="123"/>
      <w:r/>
      <w:r/>
    </w:p>
    <w:p>
      <w:pPr>
        <w:ind w:firstLine="482"/>
        <w:jc w:val="left"/>
        <w:spacing w:line="560" w:lineRule="exact"/>
        <w:widowControl/>
        <w:rPr>
          <w:rFonts w:ascii="宋体" w:hAnsi="宋体" w:eastAsia="宋体" w:cs="宋体"/>
          <w:b/>
          <w:bCs/>
          <w:sz w:val="24"/>
          <w:szCs w:val="20"/>
          <w:highlight w:val="none"/>
        </w:rPr>
      </w:pPr>
      <w:r/>
      <w:bookmarkStart w:id="124" w:name="_Toc16938546"/>
      <w:r/>
      <w:bookmarkStart w:id="125" w:name="_Toc513029230"/>
      <w:r/>
      <w:bookmarkStart w:id="126" w:name="_Toc20823302"/>
      <w:r>
        <w:rPr>
          <w:rFonts w:hint="eastAsia" w:ascii="宋体" w:hAnsi="宋体" w:eastAsia="宋体" w:cs="宋体"/>
          <w:b/>
          <w:bCs/>
          <w:sz w:val="24"/>
          <w:szCs w:val="20"/>
          <w:highlight w:val="none"/>
        </w:rPr>
        <w:t xml:space="preserve">22、开标</w:t>
      </w:r>
      <w:bookmarkEnd w:id="124"/>
      <w:r/>
      <w:bookmarkEnd w:id="125"/>
      <w:r/>
      <w:bookmarkEnd w:id="126"/>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22.1 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22.2 开标仪式由采购中心组织。苏采云系统将自动对项目进行开标，并宣布各投标人名称和投标价格。</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22.3投标人在开标过程中涉及到的投标文件解密、开标结果确认等工作，应按照《操作手册》规定执行。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22.4投标人如果对开标过程和开标记录有疑义，应当根据《操作手册》规定提出，如 苏采云系统中《开标记录表》宣布后5分钟内未提出的，视同认可开标结果。</w:t>
      </w:r>
      <w:r/>
    </w:p>
    <w:p>
      <w:pPr>
        <w:ind w:firstLine="482"/>
        <w:jc w:val="left"/>
        <w:keepLines/>
        <w:keepNext/>
        <w:spacing w:line="560" w:lineRule="exact"/>
        <w:widowControl/>
        <w:rPr>
          <w:rFonts w:ascii="宋体" w:hAnsi="宋体" w:eastAsia="宋体" w:cs="宋体"/>
          <w:b/>
          <w:bCs/>
          <w:sz w:val="24"/>
          <w:szCs w:val="20"/>
          <w:highlight w:val="none"/>
        </w:rPr>
      </w:pPr>
      <w:r/>
      <w:bookmarkStart w:id="127" w:name="_Toc513029231"/>
      <w:r/>
      <w:bookmarkStart w:id="128" w:name="_Toc16938547"/>
      <w:r/>
      <w:bookmarkStart w:id="129" w:name="_Toc20823303"/>
      <w:r>
        <w:rPr>
          <w:rFonts w:hint="eastAsia" w:ascii="宋体" w:hAnsi="宋体" w:eastAsia="宋体" w:cs="宋体"/>
          <w:b/>
          <w:bCs/>
          <w:sz w:val="24"/>
          <w:szCs w:val="20"/>
          <w:highlight w:val="none"/>
        </w:rPr>
        <w:t xml:space="preserve">23、评标委员会</w:t>
      </w:r>
      <w:bookmarkEnd w:id="127"/>
      <w:r/>
      <w:bookmarkEnd w:id="128"/>
      <w:r/>
      <w:bookmarkEnd w:id="129"/>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23.1开标后，采购中心将立即组织评标委员会（以下简称评委会）进行评标。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23.2 评委会由采购人代表和有关技术、经济等方面的专家组成，且人员构成符合政府采购有关规定。</w:t>
      </w:r>
      <w:r/>
    </w:p>
    <w:p>
      <w:pPr>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23.3评委会独立工作，负责评审所有投标文件并确定中标候选人。</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24、评标过程的保密与公正</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24.2在评标过程中，投标人不得以任何行为影响评标过程，否则其投标文件将被作为无效投标文件。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24.3 采购中心和评标委员会不向未中标的投标人解释未中标原因，也不公布评标过程中的相关细节。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24.4 采用综合评分法的项目，未中标的投标人可于中标结果公告期限届满之日起通过苏采云系统查看自己的评审得分及排序情况。</w:t>
      </w:r>
      <w:r/>
    </w:p>
    <w:p>
      <w:pPr>
        <w:ind w:firstLine="482"/>
        <w:jc w:val="left"/>
        <w:keepLines/>
        <w:keepNext/>
        <w:spacing w:line="560" w:lineRule="exact"/>
        <w:widowControl/>
        <w:rPr>
          <w:rFonts w:ascii="宋体" w:hAnsi="宋体" w:eastAsia="宋体" w:cs="宋体"/>
          <w:b/>
          <w:bCs/>
          <w:sz w:val="24"/>
          <w:szCs w:val="20"/>
          <w:highlight w:val="none"/>
        </w:rPr>
      </w:pPr>
      <w:r/>
      <w:bookmarkStart w:id="130" w:name="_Toc16938548"/>
      <w:r/>
      <w:bookmarkStart w:id="131" w:name="_Toc20823304"/>
      <w:r/>
      <w:bookmarkStart w:id="132" w:name="_Toc513029232"/>
      <w:r>
        <w:rPr>
          <w:rFonts w:hint="eastAsia" w:ascii="宋体" w:hAnsi="宋体" w:eastAsia="宋体" w:cs="宋体"/>
          <w:b/>
          <w:bCs/>
          <w:sz w:val="24"/>
          <w:szCs w:val="20"/>
          <w:highlight w:val="none"/>
        </w:rPr>
        <w:t xml:space="preserve">25、投标文件的澄清</w:t>
      </w:r>
      <w:bookmarkEnd w:id="130"/>
      <w:r/>
      <w:bookmarkEnd w:id="131"/>
      <w:r/>
      <w:bookmarkEnd w:id="132"/>
      <w:r/>
      <w:r/>
    </w:p>
    <w:p>
      <w:pPr>
        <w:ind w:firstLine="482"/>
        <w:jc w:val="left"/>
        <w:spacing w:line="560" w:lineRule="exact"/>
        <w:widowControl/>
        <w:rPr>
          <w:rFonts w:ascii="宋体" w:hAnsi="宋体" w:eastAsia="宋体" w:cs="宋体"/>
          <w:sz w:val="24"/>
          <w:szCs w:val="20"/>
          <w:highlight w:val="none"/>
        </w:rPr>
      </w:pPr>
      <w:r/>
      <w:bookmarkStart w:id="133" w:name="_Toc16938549"/>
      <w:r/>
      <w:bookmarkStart w:id="134" w:name="_Toc20823305"/>
      <w:r/>
      <w:bookmarkStart w:id="135" w:name="_Toc513029233"/>
      <w:r>
        <w:rPr>
          <w:rFonts w:hint="eastAsia" w:ascii="宋体" w:hAnsi="宋体" w:eastAsia="宋体" w:cs="宋体"/>
          <w:sz w:val="24"/>
          <w:szCs w:val="20"/>
          <w:highlight w:val="none"/>
        </w:rPr>
        <w:t xml:space="preserve">25.1评标期间，评委会对投标文件中含义不明确、同类问题表述不一致或者有明显文字和计算错误的内容，有权要求投标人作出必要的澄清、说明或者补正。</w:t>
      </w:r>
      <w:bookmarkEnd w:id="133"/>
      <w:r/>
      <w:bookmarkEnd w:id="134"/>
      <w:r/>
      <w:bookmarkEnd w:id="135"/>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评标委员会并非对每个投标人都做澄清要求。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25.3 接到评委会澄清、说明和补正要求的投标人如未按规定作出澄清、说明和补正，其风险由投标人自行承担。</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26、对投标文件的初审</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26.1投标文件初审分为资格审查和符合性审查。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26.1.1 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26.4评委会将对确定为实质性响应的投标进行进一步审核，看其是否有计算上或累加上的算术错误，修正错误的原则如下：</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（1）投标文件中开标一览表内容与投标文件中相应内容不一致的，以开标一览表为准。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（2）大写金额和小写金额不一致的，以大写金额为准。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（3）单价金额小数点或者百分比有明显错位的，以开标一览表的总价为准，并修改单价。</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（4）总价金额与按单价汇总金额不一致的，以单价金额计算结果为准。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同时出现两种以上错误的，按照前款规定的顺序修正。</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宋体" w:cs="宋体"/>
          <w:sz w:val="24"/>
          <w:szCs w:val="20"/>
          <w:highlight w:val="none"/>
        </w:rPr>
      </w:pPr>
      <w:r/>
      <w:bookmarkStart w:id="136" w:name="_Toc20823306"/>
      <w:r/>
      <w:bookmarkStart w:id="137" w:name="_Toc513029234"/>
      <w:r/>
      <w:bookmarkStart w:id="138" w:name="_Toc16938550"/>
      <w:r>
        <w:rPr>
          <w:rFonts w:hint="eastAsia" w:ascii="宋体" w:hAnsi="宋体" w:eastAsia="宋体" w:cs="宋体"/>
          <w:sz w:val="24"/>
          <w:szCs w:val="2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非单一产品采购项目，招标文件中将载明其中的核心产品。多家投标人提供的核心产品品牌相同的，按前两款规定处理。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26.7投标人在开、评标全过程中应保持通信畅通，及时登录苏采云系统查阅、答复相关信息，并安排专人与采购中心及评标委员会联系。</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27、无效投标条款和废标条款</w:t>
      </w:r>
      <w:r/>
    </w:p>
    <w:p>
      <w:pPr>
        <w:ind w:firstLine="482"/>
        <w:jc w:val="left"/>
        <w:spacing w:line="560" w:lineRule="exact"/>
        <w:widowControl/>
        <w:rPr>
          <w:rFonts w:ascii="宋体" w:hAnsi="宋体" w:eastAsia="宋体" w:cs="宋体"/>
          <w:sz w:val="24"/>
          <w:szCs w:val="20"/>
          <w:highlight w:val="none"/>
        </w:rPr>
      </w:pPr>
      <w:r/>
      <w:bookmarkStart w:id="139" w:name="_Toc20823307"/>
      <w:r/>
      <w:bookmarkStart w:id="140" w:name="_Toc513029235"/>
      <w:r/>
      <w:bookmarkStart w:id="141" w:name="_Toc16938551"/>
      <w:r>
        <w:rPr>
          <w:rFonts w:hint="eastAsia" w:ascii="宋体" w:hAnsi="宋体" w:eastAsia="宋体" w:cs="宋体"/>
          <w:sz w:val="24"/>
          <w:szCs w:val="20"/>
          <w:highlight w:val="none"/>
        </w:rPr>
        <w:t xml:space="preserve">27.1无效投标条款</w:t>
      </w:r>
      <w:bookmarkEnd w:id="139"/>
      <w:r/>
      <w:bookmarkEnd w:id="140"/>
      <w:r/>
      <w:bookmarkEnd w:id="141"/>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 投标人在苏采云系统规定的时间内未成功解密电子投标文件的。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27.1.2 投标人未按照招标文件要求上传电子投标文件的。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27.1.3同一投标人提交两个（含两个）以上不同的投标报价的。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27.1.4投标人不具备招标文件中规定资格要求的。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27.1.5投标人的报价超过了采购预算或最高限价的。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27.1.6未通过符合性审查的。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27.1.7不符合招标文件中规定的实质性要求和条件的（</w:t>
      </w:r>
      <w:r>
        <w:rPr>
          <w:rFonts w:hint="eastAsia" w:ascii="宋体" w:hAnsi="宋体" w:eastAsia="宋体" w:cs="宋体"/>
          <w:i/>
          <w:iCs/>
          <w:sz w:val="24"/>
          <w:szCs w:val="20"/>
          <w:highlight w:val="none"/>
          <w:u w:val="single"/>
        </w:rPr>
        <w:t xml:space="preserve">本招标文件中斜体且有下划线部分为实质性要求和条件</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27.1.9投标文件含有采购人不能接受的附加条件的。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27.1.10投标人不能证明其报价合理性的，评标委员会应当将其作为无效投标处理。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1.投标报价低于采购项目预算50%的，即投标报价&lt;采购项目预算×50%；</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2.投标报价低于采购项目最高限价45%的，即投标报价&lt;采购项目最高限价×45%；</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3.评标委员会认定的供应商报价过低、有可能影响产品质量或者不能诚信履约的其他情形。</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27.1.12 投标文件未按照招标文件要求加盖CA电子公章的。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27.1.13其他法律、法规及本招标文件规定的属无效投标的情形。</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27.2废标条款</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27.2.1符合专业条件的供应商或者对招标文件作实质响应的供应商不足三家的。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27.2.2出现影响采购公正的违法、违规行为的。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27.2.3因重大变故，采购任务取消的。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27.2.4评标委员会认定招标文件存在歧义、重大缺陷导致评审工作无法进行。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27.2.5 因苏采云系统故障原因造成开标不成功的。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27.3 投标截止时间结束后参加投标的供应商不足三家的处理：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宋体" w:cs="宋体"/>
          <w:b/>
          <w:bCs/>
          <w:sz w:val="24"/>
          <w:szCs w:val="20"/>
          <w:highlight w:val="none"/>
        </w:rPr>
      </w:pPr>
      <w:r/>
      <w:bookmarkStart w:id="142" w:name="_Toc120614219"/>
      <w:r>
        <w:rPr>
          <w:rFonts w:hint="eastAsia" w:ascii="宋体" w:hAnsi="宋体" w:eastAsia="宋体" w:cs="宋体"/>
          <w:b/>
          <w:bCs/>
          <w:sz w:val="24"/>
          <w:szCs w:val="20"/>
          <w:highlight w:val="none"/>
        </w:rPr>
        <w:t xml:space="preserve">六、定标</w:t>
      </w:r>
      <w:bookmarkEnd w:id="142"/>
      <w:r/>
      <w:r/>
    </w:p>
    <w:p>
      <w:pPr>
        <w:ind w:firstLine="482"/>
        <w:jc w:val="left"/>
        <w:keepLines/>
        <w:keepNext/>
        <w:spacing w:line="560" w:lineRule="exact"/>
        <w:widowControl/>
        <w:rPr>
          <w:rFonts w:ascii="宋体" w:hAnsi="宋体" w:eastAsia="宋体" w:cs="宋体"/>
          <w:b/>
          <w:bCs/>
          <w:sz w:val="24"/>
          <w:szCs w:val="20"/>
          <w:highlight w:val="none"/>
        </w:rPr>
      </w:pPr>
      <w:r/>
      <w:bookmarkStart w:id="143" w:name="_Toc20823310"/>
      <w:r/>
      <w:bookmarkStart w:id="144" w:name="_Toc513029238"/>
      <w:r/>
      <w:bookmarkStart w:id="145" w:name="_Toc16938554"/>
      <w:r>
        <w:rPr>
          <w:rFonts w:hint="eastAsia" w:ascii="宋体" w:hAnsi="宋体" w:eastAsia="宋体" w:cs="宋体"/>
          <w:b/>
          <w:bCs/>
          <w:sz w:val="24"/>
          <w:szCs w:val="20"/>
          <w:highlight w:val="none"/>
        </w:rPr>
        <w:t xml:space="preserve">28、</w:t>
      </w:r>
      <w:bookmarkEnd w:id="143"/>
      <w:r>
        <w:rPr>
          <w:rFonts w:hint="eastAsia" w:ascii="宋体" w:hAnsi="宋体" w:eastAsia="宋体" w:cs="宋体"/>
          <w:b/>
          <w:bCs/>
          <w:sz w:val="24"/>
          <w:szCs w:val="20"/>
          <w:highlight w:val="none"/>
        </w:rPr>
        <w:t xml:space="preserve">确定</w:t>
      </w:r>
      <w:bookmarkEnd w:id="144"/>
      <w:r/>
      <w:bookmarkEnd w:id="145"/>
      <w:r>
        <w:rPr>
          <w:rFonts w:hint="eastAsia" w:ascii="宋体" w:hAnsi="宋体" w:eastAsia="宋体" w:cs="宋体"/>
          <w:b/>
          <w:bCs/>
          <w:sz w:val="24"/>
          <w:szCs w:val="20"/>
          <w:highlight w:val="none"/>
        </w:rPr>
        <w:t xml:space="preserve">中标单位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28.1中标候选人的选取原则和数量见招标文件第五章规定。 </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28.2 采购人应根据评委会推荐的中标候选人确定中标人。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28.3 采购中心将在“中国政府采购网”、“江苏政府采购网”、“盐城市政府采购网”发布中标公告，公告期限为1个工作日。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 若有充分证据证明，中标人出现下列情况之一的，一经查实，将被取消中标资格：</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28.4.1提供虚假材料谋取中标的。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28.4.2向采购人、采购中心行贿或者提供其他不正当利益的。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28.4.3属于本文件规定的无效条件，但在评标过程中又未被评委会发现的。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28.4.4与采购人或者其他供应商恶意串通的。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28.4.5采取不正当手段诋毁、排挤其他供应商的。</w:t>
      </w:r>
      <w:r/>
    </w:p>
    <w:p>
      <w:pPr>
        <w:ind w:firstLine="482"/>
        <w:jc w:val="left"/>
        <w:spacing w:line="560" w:lineRule="exact"/>
        <w:widowControl/>
        <w:rPr>
          <w:rFonts w:ascii="宋体" w:hAnsi="宋体" w:eastAsia="宋体" w:cs="宋体"/>
          <w:sz w:val="24"/>
          <w:szCs w:val="20"/>
          <w:highlight w:val="none"/>
        </w:rPr>
      </w:pPr>
      <w:r/>
      <w:bookmarkStart w:id="146" w:name="_Toc200451960"/>
      <w:r>
        <w:rPr>
          <w:rFonts w:hint="eastAsia" w:ascii="宋体" w:hAnsi="宋体" w:eastAsia="宋体" w:cs="宋体"/>
          <w:sz w:val="24"/>
          <w:szCs w:val="20"/>
          <w:highlight w:val="none"/>
        </w:rPr>
        <w:t xml:space="preserve">28.5有下列情形之一的，视为投标人串通投标，投标无效：</w:t>
      </w:r>
      <w:bookmarkEnd w:id="146"/>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28.5.1不同投标人的投标文件由同一单位或者个人编制；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28.5.2不同投标人委托同一单位或者个人办理投标事宜；</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28.5.3 不同投标人的投标文件载明的项目管理成员或者联系人员为同一人；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28.5.4不同投标人的投标文件异常一致或者投标报价呈规律性差异；</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29、质疑处理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29.2.1对可以质疑的采购文件提出质疑的，为收到采购文件之日或者采购文件公告期限届满之日；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29.2.2对采购过程提出质疑的，为各采购程序环节结束之日；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29.2.3对中标或者成交结果提出质疑的，为中标或者成交结果公告期限届满之日。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采购人及采购中心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 以下情形的质疑不予受理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29.5.1 内容不符合《政府采购质疑和投诉办法》第十二条规定的质疑。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29.5.2 超出政府采购法定期限的质疑。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29.5.3 以传真、电子邮件等方式递交的非原件形式的质疑。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29.5.4 未参加投标活动的供应商或在投标活动中自身权益未受到损害的供应商所提出的质疑。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29.5.5供应商组成联合体参加投标，联合体中任何一方或多方未按要求签字、盖章、加盖公章的质疑。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30、中标通知书</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left"/>
        <w:spacing w:line="560" w:lineRule="exact"/>
        <w:widowControl/>
        <w:rPr>
          <w:rFonts w:ascii="宋体" w:hAnsi="宋体" w:eastAsia="宋体" w:cs="宋体"/>
          <w:b/>
          <w:bCs/>
          <w:sz w:val="24"/>
          <w:szCs w:val="20"/>
          <w:highlight w:val="none"/>
        </w:rPr>
      </w:pPr>
      <w:r/>
      <w:bookmarkStart w:id="147" w:name="_Toc20823308"/>
      <w:r/>
      <w:bookmarkStart w:id="148" w:name="_Toc513029236"/>
      <w:r/>
      <w:bookmarkStart w:id="149" w:name="_Toc120614220"/>
      <w:r/>
      <w:bookmarkStart w:id="150" w:name="_Toc16938552"/>
      <w:r>
        <w:rPr>
          <w:rFonts w:hint="eastAsia" w:ascii="宋体" w:hAnsi="宋体" w:eastAsia="宋体" w:cs="宋体"/>
          <w:b/>
          <w:bCs/>
          <w:sz w:val="24"/>
          <w:szCs w:val="20"/>
          <w:highlight w:val="none"/>
        </w:rPr>
        <w:t xml:space="preserve">七、授予合同</w:t>
      </w:r>
      <w:bookmarkEnd w:id="147"/>
      <w:r/>
      <w:bookmarkEnd w:id="148"/>
      <w:r/>
      <w:bookmarkEnd w:id="149"/>
      <w:r/>
      <w:bookmarkEnd w:id="150"/>
      <w:r/>
      <w:r/>
    </w:p>
    <w:p>
      <w:pPr>
        <w:ind w:firstLine="482"/>
        <w:jc w:val="left"/>
        <w:spacing w:line="560" w:lineRule="exact"/>
        <w:widowControl/>
        <w:rPr>
          <w:rFonts w:ascii="宋体" w:hAnsi="宋体" w:eastAsia="宋体" w:cs="宋体"/>
          <w:b/>
          <w:bCs/>
          <w:sz w:val="24"/>
          <w:szCs w:val="20"/>
          <w:highlight w:val="none"/>
        </w:rPr>
      </w:pPr>
      <w:r/>
      <w:bookmarkStart w:id="151" w:name="_Toc513029237"/>
      <w:r/>
      <w:bookmarkStart w:id="152" w:name="_Toc20823309"/>
      <w:r/>
      <w:bookmarkStart w:id="153" w:name="_Toc16938553"/>
      <w:r>
        <w:rPr>
          <w:rFonts w:hint="eastAsia" w:ascii="宋体" w:hAnsi="宋体" w:eastAsia="宋体" w:cs="宋体"/>
          <w:b/>
          <w:bCs/>
          <w:sz w:val="24"/>
          <w:szCs w:val="20"/>
          <w:highlight w:val="none"/>
        </w:rPr>
        <w:t xml:space="preserve">31、签订合同</w:t>
      </w:r>
      <w:bookmarkEnd w:id="151"/>
      <w:r/>
      <w:bookmarkEnd w:id="152"/>
      <w:r/>
      <w:bookmarkEnd w:id="153"/>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31.l中标人应当在中标通知书发出之日起三十日内，按照招标文件确定的事项与采购人签订政府采购合同。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31.2招标文件、中标人的投标文件及招标过程中有关澄清、承诺文件均应作为合同附件。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31.3 签订合同后，</w:t>
      </w:r>
      <w:r>
        <w:rPr>
          <w:rFonts w:hint="eastAsia" w:ascii="宋体" w:hAnsi="宋体" w:eastAsia="宋体" w:cs="宋体"/>
          <w:i/>
          <w:iCs/>
          <w:sz w:val="24"/>
          <w:szCs w:val="20"/>
          <w:highlight w:val="none"/>
          <w:u w:val="single"/>
        </w:rPr>
        <w:t xml:space="preserve">中标人不得将合同标的进行转包</w:t>
      </w:r>
      <w:r>
        <w:rPr>
          <w:rFonts w:hint="eastAsia" w:ascii="宋体" w:hAnsi="宋体" w:eastAsia="宋体" w:cs="宋体"/>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32、货物（包含与货物相关的服务）的追加</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33、政府采购政策功能落实</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33.1政府采购线上合同信用融资政策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33.2进口产品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33.3中小企业、监狱企业及残疾人福利性单位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33.3.1中小企业定义：</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中小企业</w:t>
      </w:r>
      <w:r>
        <w:rPr>
          <w:rFonts w:hint="eastAsia" w:ascii="宋体" w:hAnsi="宋体" w:eastAsia="宋体" w:cs="宋体"/>
          <w:sz w:val="24"/>
          <w:szCs w:val="20"/>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33.3.2供应商提供的货物、工程或者服务符合下列情形的，享受中小企业扶持政策：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33.3.2.1在货物采购项目中，货物由中小企业制造，即货物由中小企业生产且使用该中小企业商号或者注册商标；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33.3.2.2在工程采购项目中，工程由中小企业承建，即工程施工单位为中小企业；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33.3.6残疾人福利单位定义：享受政府采购支持政策的残疾人福利性单位应当同时满足以下条件：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33.3.6.1安置的残疾人占本单位在职职工人数的比例不低于25%（含25%），并且安置的残疾人人数不少于10 人（含10 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33.3.6.2依法与安置的每位残疾人签订了一年以上（含一年）的劳动合同或服务协议；</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33.3.7本项目是否专门面向中小企业预留采购份额见第一章《招标公告》。</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33.3.8采购标的对应的中小企业划分标准所属行业见第四章《采购需求》。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33.3.9小微企业价格评审优惠的政策：见第五章《评标方法和评标标准》。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33.4政府采购节能产品、环境标志产品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33.5绿色包装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33.6政府采购创新产品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33.7绿色数据中心政策 </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szCs w:val="2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33.8履约保证金政策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确需收取履约保证金的，履约保证金的缴纳形式：</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sz w:val="24"/>
          <w:szCs w:val="20"/>
          <w:highlight w:val="none"/>
        </w:rPr>
        <w:t xml:space="preserve">降低履约保证金缴纳比例为5%。</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34. 预付款制度</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sz w:val="24"/>
          <w:szCs w:val="20"/>
          <w:highlight w:val="none"/>
        </w:rPr>
        <w:t xml:space="preserve">本项目落实预付款制度，预付款比例为</w:t>
      </w:r>
      <w:r>
        <w:rPr>
          <w:rFonts w:hint="eastAsia" w:ascii="宋体" w:hAnsi="宋体" w:eastAsia="宋体" w:cs="宋体"/>
          <w:sz w:val="24"/>
          <w:szCs w:val="20"/>
          <w:highlight w:val="none"/>
          <w:u w:val="single"/>
        </w:rPr>
        <w:t xml:space="preserve">30%</w:t>
      </w:r>
      <w:r>
        <w:rPr>
          <w:rFonts w:hint="eastAsia" w:ascii="宋体" w:hAnsi="宋体" w:eastAsia="宋体" w:cs="宋体"/>
          <w:sz w:val="24"/>
          <w:szCs w:val="20"/>
          <w:highlight w:val="none"/>
        </w:rPr>
        <w:t xml:space="preserve">。在签订合同时，中标、成交供应商明确书面表示无需预付款或者主动要求降低预付款比例的，采购人可就预付款比例作相应调整。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11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both"/>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both"/>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both"/>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both"/>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47"/>
        <w:numPr>
          <w:ilvl w:val="0"/>
          <w:numId w:val="1"/>
        </w:numPr>
        <w:ind w:left="2660" w:firstLine="0"/>
        <w:rPr>
          <w:rFonts w:hint="eastAsia" w:ascii="宋体" w:hAnsi="宋体" w:eastAsia="宋体" w:cs="宋体"/>
          <w:color w:val="auto"/>
          <w:sz w:val="44"/>
          <w:szCs w:val="44"/>
          <w:highlight w:val="none"/>
          <w:lang w:val="en-US" w:eastAsia="zh-CN"/>
        </w:rPr>
      </w:pPr>
      <w:r/>
      <w:bookmarkStart w:id="154" w:name="_Toc16269"/>
      <w:r>
        <w:rPr>
          <w:rFonts w:hint="eastAsia" w:ascii="宋体" w:hAnsi="宋体" w:eastAsia="宋体" w:cs="宋体"/>
          <w:color w:val="auto"/>
          <w:sz w:val="44"/>
          <w:szCs w:val="44"/>
          <w:highlight w:val="none"/>
          <w:lang w:val="en-US" w:eastAsia="zh-CN"/>
        </w:rPr>
        <w:t xml:space="preserve"> 合同条款及格式</w:t>
      </w:r>
      <w:bookmarkEnd w:id="154"/>
      <w:r/>
      <w:r/>
    </w:p>
    <w:p>
      <w:pPr>
        <w:ind w:firstLine="480"/>
        <w:keepLines w:val="0"/>
        <w:keepNext w:val="0"/>
        <w:pageBreakBefore w:val="0"/>
        <w:spacing w:line="460" w:lineRule="exact"/>
        <w:rPr>
          <w:rFonts w:ascii="宋体" w:hAnsi="宋体" w:cs="Times New Roman"/>
          <w:bCs/>
          <w:color w:val="auto"/>
          <w:sz w:val="24"/>
          <w:highlight w:val="none"/>
        </w:rPr>
      </w:pPr>
      <w:r>
        <w:rPr>
          <w:rFonts w:hint="eastAsia" w:ascii="宋体" w:hAnsi="宋体" w:cs="Times New Roman"/>
          <w:bCs/>
          <w:color w:val="auto"/>
          <w:sz w:val="24"/>
          <w:highlight w:val="none"/>
        </w:rPr>
        <w:t xml:space="preserve">以下为成交后签定本项目合同的通用条款，成交供应商不得提出实质性的修改，关于专用条款将由采购人与成交供应商结合本项目具体情况协商后签订。</w:t>
      </w:r>
      <w:r/>
    </w:p>
    <w:p>
      <w:pPr>
        <w:ind w:firstLine="482"/>
        <w:jc w:val="center"/>
        <w:keepLines w:val="0"/>
        <w:keepNext w:val="0"/>
        <w:pageBreakBefore w:val="0"/>
        <w:spacing w:line="460" w:lineRule="exact"/>
        <w:widowControl w:val="off"/>
        <w:rPr>
          <w:rFonts w:hint="default" w:ascii="宋体" w:hAnsi="宋体" w:eastAsia="宋体" w:cs="Times New Roman"/>
          <w:b/>
          <w:color w:val="auto"/>
          <w:sz w:val="24"/>
          <w:szCs w:val="24"/>
          <w:highlight w:val="none"/>
          <w:lang w:val="en-US" w:eastAsia="zh-CN" w:bidi="ar-SA"/>
        </w:rPr>
      </w:pPr>
      <w:r/>
      <w:bookmarkStart w:id="155" w:name="_Hlt16619369"/>
      <w:r/>
      <w:bookmarkEnd w:id="155"/>
      <w:r>
        <w:rPr>
          <w:rFonts w:hint="eastAsia" w:ascii="宋体" w:hAnsi="宋体" w:eastAsia="宋体" w:cs="Times New Roman"/>
          <w:b/>
          <w:color w:val="auto"/>
          <w:sz w:val="24"/>
          <w:szCs w:val="24"/>
          <w:highlight w:val="none"/>
          <w:lang w:val="en-US" w:eastAsia="zh-CN" w:bidi="ar-SA"/>
        </w:rPr>
        <w:t xml:space="preserve">政府采购合同（服务类）</w:t>
      </w:r>
      <w:r/>
    </w:p>
    <w:p>
      <w:pPr>
        <w:ind w:firstLine="480"/>
        <w:jc w:val="both"/>
        <w:keepLines w:val="0"/>
        <w:keepNext w:val="0"/>
        <w:pageBreakBefore w:val="0"/>
        <w:spacing w:line="460" w:lineRule="exact"/>
        <w:widowControl w:val="off"/>
        <w:rPr>
          <w:rFonts w:hint="eastAsia" w:ascii="宋体" w:hAnsi="宋体" w:eastAsia="宋体" w:cs="Times New Roman"/>
          <w:color w:val="auto"/>
          <w:sz w:val="24"/>
          <w:szCs w:val="24"/>
          <w:highlight w:val="none"/>
          <w:u w:val="singl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p>
      <w:pPr>
        <w:ind w:firstLine="480"/>
        <w:jc w:val="both"/>
        <w:keepLines w:val="0"/>
        <w:keepNext w:val="0"/>
        <w:pageBreakBefore w:val="0"/>
        <w:spacing w:line="460" w:lineRule="exact"/>
        <w:widowControl w:val="off"/>
        <w:rPr>
          <w:rFonts w:hint="eastAsia" w:ascii="宋体" w:hAnsi="宋体" w:eastAsia="宋体" w:cs="Times New Roman"/>
          <w:color w:val="auto"/>
          <w:sz w:val="24"/>
          <w:szCs w:val="24"/>
          <w:highlight w:val="none"/>
          <w:u w:val="none"/>
          <w:lang w:val="en-US" w:eastAsia="zh-CN" w:bidi="ar-SA"/>
        </w:rPr>
      </w:pPr>
      <w:r>
        <w:rPr>
          <w:rFonts w:hint="default" w:ascii="宋体" w:hAnsi="宋体" w:eastAsia="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none"/>
          <w:lang w:val="en-US" w:eastAsia="zh-CN" w:bidi="ar-SA"/>
        </w:rPr>
        <w:t xml:space="preserve"> </w:t>
      </w:r>
      <w:r/>
    </w:p>
    <w:p>
      <w:pPr>
        <w:ind w:firstLine="480"/>
        <w:jc w:val="both"/>
        <w:keepLines w:val="0"/>
        <w:keepNext w:val="0"/>
        <w:pageBreakBefore w:val="0"/>
        <w:spacing w:line="460" w:lineRule="exact"/>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乙方：</w:t>
      </w:r>
      <w:r>
        <w:rPr>
          <w:rFonts w:hint="eastAsia" w:ascii="宋体" w:hAnsi="宋体" w:eastAsia="宋体" w:cs="Times New Roman"/>
          <w:color w:val="auto"/>
          <w:sz w:val="24"/>
          <w:szCs w:val="24"/>
          <w:highlight w:val="none"/>
          <w:u w:val="single"/>
          <w:lang w:val="en-US" w:eastAsia="zh-CN" w:bidi="ar-SA"/>
        </w:rPr>
        <w:t xml:space="preserve">                              </w:t>
      </w:r>
      <w:r/>
    </w:p>
    <w:p>
      <w:pPr>
        <w:ind w:firstLine="480"/>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甲、乙双方根据</w:t>
      </w:r>
      <w:r>
        <w:rPr>
          <w:rFonts w:hint="default" w:ascii="宋体" w:hAnsi="宋体" w:eastAsia="宋体" w:cs="Times New Roman"/>
          <w:color w:val="auto"/>
          <w:sz w:val="24"/>
          <w:szCs w:val="24"/>
          <w:highlight w:val="none"/>
          <w:lang w:val="en-US" w:eastAsia="zh-CN" w:bidi="ar-SA"/>
        </w:rPr>
        <w:t xml:space="preserve">盐城市政府采购</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u w:val="single"/>
          <w:lang w:val="en-US" w:eastAsia="zh-CN" w:bidi="ar-SA"/>
        </w:rPr>
        <w:t xml:space="preserve">项目编号：            </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u w:val="single"/>
          <w:lang w:val="en-US" w:eastAsia="zh-CN" w:bidi="ar-SA"/>
        </w:rPr>
        <w:t xml:space="preserve">盐城市亭湖区 2025 年度林草生态综合监测项目</w:t>
      </w:r>
      <w:r>
        <w:rPr>
          <w:rFonts w:hint="eastAsia" w:ascii="宋体" w:hAnsi="宋体" w:eastAsia="宋体" w:cs="Times New Roman"/>
          <w:color w:val="auto"/>
          <w:sz w:val="24"/>
          <w:szCs w:val="24"/>
          <w:highlight w:val="none"/>
          <w:lang w:val="en-US" w:eastAsia="zh-CN" w:bidi="ar-SA"/>
        </w:rPr>
        <w:t xml:space="preserve">公开招标的结果，签署本合同。</w:t>
      </w:r>
      <w:r/>
    </w:p>
    <w:p>
      <w:pPr>
        <w:ind w:firstLine="482"/>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一、服务内容</w:t>
      </w:r>
      <w:r/>
    </w:p>
    <w:p>
      <w:pPr>
        <w:ind w:firstLine="480"/>
        <w:jc w:val="both"/>
        <w:keepLines w:val="0"/>
        <w:keepNext w:val="0"/>
        <w:pageBreakBefore w:val="0"/>
        <w:spacing w:line="46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1.1服务名称和内容：</w:t>
      </w:r>
      <w:r>
        <w:rPr>
          <w:rFonts w:hint="eastAsia" w:ascii="宋体" w:hAnsi="宋体" w:eastAsia="宋体" w:cs="Times New Roman"/>
          <w:color w:val="auto"/>
          <w:sz w:val="24"/>
          <w:szCs w:val="24"/>
          <w:highlight w:val="none"/>
          <w:u w:val="single"/>
          <w:lang w:val="en-US" w:eastAsia="zh-CN" w:bidi="ar-SA"/>
        </w:rPr>
        <w:t xml:space="preserve">盐城市亭湖区 2025 年度林草生态综合监测项目；具体服务内容包含（不限于）招标文件的项目需求中的全部内容。</w:t>
      </w:r>
      <w:r/>
    </w:p>
    <w:p>
      <w:pPr>
        <w:ind w:firstLine="480"/>
        <w:jc w:val="both"/>
        <w:keepLines w:val="0"/>
        <w:keepNext w:val="0"/>
        <w:pageBreakBefore w:val="0"/>
        <w:spacing w:line="46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1.2补充条款：根据合同签订时的实际情况确定</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w:t>
      </w:r>
      <w:r/>
    </w:p>
    <w:p>
      <w:pPr>
        <w:ind w:firstLine="482"/>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二、合同金额</w:t>
      </w:r>
      <w:r/>
    </w:p>
    <w:p>
      <w:pPr>
        <w:ind w:left="407"/>
        <w:jc w:val="both"/>
        <w:keepLines w:val="0"/>
        <w:keepNext w:val="0"/>
        <w:pageBreakBefore w:val="0"/>
        <w:spacing w:before="120" w:after="120" w:line="4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2.1本合同金额为：人民币（大写）</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圆整</w:t>
      </w:r>
      <w:r>
        <w:rPr>
          <w:rFonts w:hint="eastAsia" w:ascii="新宋体" w:hAnsi="新宋体" w:eastAsia="新宋体" w:cs="Times New Roman"/>
          <w:color w:val="auto"/>
          <w:sz w:val="24"/>
          <w:szCs w:val="20"/>
          <w:highlight w:val="none"/>
          <w:lang w:val="en-US" w:eastAsia="zh-CN" w:bidi="ar-SA"/>
        </w:rPr>
        <w:t xml:space="preserve">（¥</w:t>
      </w:r>
      <w:r>
        <w:rPr>
          <w:rFonts w:hint="eastAsia" w:ascii="新宋体" w:hAnsi="新宋体" w:eastAsia="新宋体" w:cs="Times New Roman"/>
          <w:color w:val="auto"/>
          <w:sz w:val="24"/>
          <w:szCs w:val="20"/>
          <w:highlight w:val="none"/>
          <w:u w:val="single"/>
          <w:lang w:val="en-US" w:eastAsia="zh-CN" w:bidi="ar-SA"/>
        </w:rPr>
        <w:t xml:space="preserve">         元</w:t>
      </w:r>
      <w:r>
        <w:rPr>
          <w:rFonts w:hint="eastAsia" w:ascii="新宋体" w:hAnsi="新宋体" w:eastAsia="新宋体" w:cs="Times New Roman"/>
          <w:color w:val="auto"/>
          <w:sz w:val="24"/>
          <w:szCs w:val="20"/>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w:t>
      </w:r>
      <w:r/>
    </w:p>
    <w:p>
      <w:pPr>
        <w:ind w:firstLine="480"/>
        <w:keepLines w:val="0"/>
        <w:keepNext w:val="0"/>
        <w:pageBreakBefore w:val="0"/>
        <w:spacing w:line="460" w:lineRule="exact"/>
        <w:widowControl w:val="off"/>
        <w:rPr>
          <w:rFonts w:hAnsi="宋体" w:cs="Times New Roman"/>
          <w:color w:val="auto"/>
          <w:sz w:val="24"/>
          <w:highlight w:val="none"/>
        </w:rPr>
      </w:pPr>
      <w:r>
        <w:rPr>
          <w:rFonts w:hint="eastAsia" w:ascii="宋体" w:hAnsi="宋体" w:cs="宋体"/>
          <w:color w:val="auto"/>
          <w:sz w:val="24"/>
          <w:highlight w:val="none"/>
        </w:rPr>
        <w:t xml:space="preserve">本合同价是指乙方为完成采购文件、项目需求中确定的所有内容。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w:t>
      </w:r>
      <w:r>
        <w:rPr>
          <w:rFonts w:hint="eastAsia" w:ascii="宋体" w:hAnsi="宋体" w:cs="宋体"/>
          <w:color w:val="auto"/>
          <w:sz w:val="24"/>
          <w:highlight w:val="none"/>
          <w:lang w:val="en-US" w:eastAsia="zh-CN"/>
        </w:rPr>
        <w:t xml:space="preserve">整</w:t>
      </w:r>
      <w:r>
        <w:rPr>
          <w:rFonts w:hint="eastAsia" w:ascii="宋体" w:hAnsi="宋体" w:cs="宋体"/>
          <w:color w:val="auto"/>
          <w:sz w:val="24"/>
          <w:highlight w:val="none"/>
        </w:rPr>
        <w:t xml:space="preserve">。</w:t>
      </w:r>
      <w:r/>
    </w:p>
    <w:p>
      <w:pPr>
        <w:ind w:firstLine="482"/>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三、技术资料</w:t>
      </w:r>
      <w:r/>
    </w:p>
    <w:p>
      <w:pPr>
        <w:numPr>
          <w:ilvl w:val="0"/>
          <w:numId w:val="0"/>
        </w:numPr>
        <w:ind w:left="454"/>
        <w:jc w:val="both"/>
        <w:keepLines w:val="0"/>
        <w:keepNext w:val="0"/>
        <w:pageBreakBefore w:val="0"/>
        <w:spacing w:before="120" w:after="120" w:line="460" w:lineRule="exact"/>
        <w:widowControl w:val="off"/>
        <w:tabs>
          <w:tab w:val="left" w:pos="454" w:leader="none"/>
        </w:tabs>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3.1乙方应按招标文件规定的时间向甲方提供有关技术资料。</w:t>
      </w:r>
      <w:r/>
    </w:p>
    <w:p>
      <w:pPr>
        <w:ind w:firstLine="480"/>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四、知识产权</w:t>
      </w:r>
      <w:r/>
    </w:p>
    <w:p>
      <w:pPr>
        <w:ind w:firstLine="480"/>
        <w:keepLines w:val="0"/>
        <w:keepNext w:val="0"/>
        <w:pageBreakBefore w:val="0"/>
        <w:spacing w:line="460" w:lineRule="exact"/>
        <w:widowControl w:val="off"/>
        <w:rPr>
          <w:rFonts w:ascii="宋体" w:cs="Times New Roman"/>
          <w:color w:val="auto"/>
          <w:sz w:val="24"/>
          <w:highlight w:val="none"/>
        </w:rPr>
      </w:pPr>
      <w:r>
        <w:rPr>
          <w:rFonts w:hint="eastAsia" w:ascii="宋体" w:hAnsi="宋体" w:cs="Times New Roman"/>
          <w:color w:val="auto"/>
          <w:sz w:val="24"/>
          <w:highlight w:val="none"/>
          <w:lang w:val="en-US" w:eastAsia="zh-CN"/>
        </w:rPr>
        <w:t xml:space="preserve">4.1</w:t>
      </w:r>
      <w:r>
        <w:rPr>
          <w:rFonts w:hint="eastAsia" w:ascii="宋体" w:hAnsi="宋体" w:cs="Times New Roman"/>
          <w:color w:val="auto"/>
          <w:sz w:val="24"/>
          <w:highlight w:val="none"/>
        </w:rPr>
        <w:t xml:space="preserve">乙方应保证甲方在使用、接受本合同服务或其任何一部分时不受第三方提出侵犯其专利权、版权、商标权和工业设计权等知识产权的起诉。一旦出现侵权，由乙方负全部责任。</w:t>
      </w:r>
      <w:r/>
    </w:p>
    <w:p>
      <w:pPr>
        <w:ind w:firstLine="482"/>
        <w:jc w:val="both"/>
        <w:keepLines w:val="0"/>
        <w:keepNext w:val="0"/>
        <w:pageBreakBefore w:val="0"/>
        <w:spacing w:before="120" w:after="120" w:line="460" w:lineRule="exact"/>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b/>
          <w:color w:val="auto"/>
          <w:sz w:val="24"/>
          <w:szCs w:val="24"/>
          <w:highlight w:val="none"/>
          <w:lang w:val="en-US" w:eastAsia="zh-CN" w:bidi="ar-SA"/>
        </w:rPr>
        <w:t xml:space="preserve">五、产权担保</w:t>
      </w:r>
      <w:r/>
    </w:p>
    <w:p>
      <w:pPr>
        <w:ind w:firstLine="480"/>
        <w:keepLines w:val="0"/>
        <w:keepNext w:val="0"/>
        <w:pageBreakBefore w:val="0"/>
        <w:spacing w:line="460" w:lineRule="exact"/>
        <w:widowControl w:val="off"/>
        <w:rPr>
          <w:rFonts w:hint="eastAsia" w:ascii="宋体" w:hAnsi="宋体" w:cs="Times New Roman"/>
          <w:color w:val="auto"/>
          <w:sz w:val="24"/>
          <w:highlight w:val="none"/>
        </w:rPr>
      </w:pPr>
      <w:r>
        <w:rPr>
          <w:rFonts w:hint="eastAsia" w:ascii="宋体" w:hAnsi="宋体" w:cs="Times New Roman"/>
          <w:color w:val="auto"/>
          <w:sz w:val="24"/>
          <w:highlight w:val="none"/>
          <w:lang w:val="en-US" w:eastAsia="zh-CN"/>
        </w:rPr>
        <w:t xml:space="preserve">5.1</w:t>
      </w:r>
      <w:r>
        <w:rPr>
          <w:rFonts w:hint="eastAsia" w:ascii="宋体" w:hAnsi="宋体" w:cs="Times New Roman"/>
          <w:color w:val="auto"/>
          <w:sz w:val="24"/>
          <w:highlight w:val="none"/>
        </w:rPr>
        <w:t xml:space="preserve">乙方保证所交付的成果的所有权完全属于乙方且无任何抵押、查封等产权瑕疵。</w:t>
      </w:r>
      <w:r/>
    </w:p>
    <w:p>
      <w:pPr>
        <w:ind w:left="409"/>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六、履约保证金</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6.1乙方交纳人民币（大写）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圆整（¥</w:t>
      </w:r>
      <w:r>
        <w:rPr>
          <w:rFonts w:hint="eastAsia" w:ascii="宋体" w:hAnsi="宋体" w:eastAsia="宋体" w:cs="宋体"/>
          <w:color w:val="auto"/>
          <w:sz w:val="24"/>
          <w:szCs w:val="24"/>
          <w:u w:val="single"/>
          <w:lang w:val="en-US" w:eastAsia="zh-CN" w:bidi="ar-SA"/>
        </w:rPr>
        <w:t xml:space="preserve">         元</w:t>
      </w:r>
      <w:r>
        <w:rPr>
          <w:rFonts w:hint="eastAsia" w:ascii="宋体" w:hAnsi="宋体" w:eastAsia="宋体" w:cs="宋体"/>
          <w:color w:val="auto"/>
          <w:sz w:val="24"/>
          <w:szCs w:val="24"/>
          <w:lang w:val="en-US" w:eastAsia="zh-CN" w:bidi="ar-SA"/>
        </w:rPr>
        <w:t xml:space="preserve">）作为本合同的履约保证金（合同金额的5%）。引用盐城信用办推行的第三方信用报告，AAA的供应商免交履约保证金，AA的供应商按一半金额缴纳(需提供信用管理部门备案的第三方信用报告)。</w:t>
      </w:r>
      <w:r/>
    </w:p>
    <w:p>
      <w:pPr>
        <w:ind w:firstLine="480"/>
        <w:jc w:val="both"/>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6.2确需收取履约保证金的，履约保证金的缴纳形式：</w:t>
      </w:r>
      <w:r/>
    </w:p>
    <w:p>
      <w:pPr>
        <w:ind w:firstLine="480"/>
        <w:jc w:val="both"/>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keepLines w:val="0"/>
        <w:keepNext w:val="0"/>
        <w:pageBreakBefore w:val="0"/>
        <w:spacing w:line="46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6.2.2 如以履约保函（保险）形式缴纳履约保证金，供应商可通过政府采购电子履约保函（保险）平台（www.jsdzbh.com）在线申请履约保函（保险）。</w:t>
      </w:r>
      <w:r/>
    </w:p>
    <w:p>
      <w:pPr>
        <w:ind w:left="428" w:firstLine="14"/>
        <w:jc w:val="both"/>
        <w:keepLines w:val="0"/>
        <w:keepNext w:val="0"/>
        <w:pageBreakBefore w:val="0"/>
        <w:spacing w:before="120" w:beforeAutospacing="0" w:after="120" w:afterAutospacing="0" w:line="460" w:lineRule="exact"/>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6.3合同履行结束后，甲方应及时退还交纳的履约保证金。</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w:t>
      </w:r>
      <w:r>
        <w:rPr>
          <w:rFonts w:hint="eastAsia" w:ascii="宋体" w:hAnsi="宋体" w:cs="宋体"/>
          <w:color w:val="auto"/>
          <w:sz w:val="24"/>
          <w:highlight w:val="none"/>
          <w:lang w:val="en-US" w:eastAsia="zh-CN"/>
        </w:rPr>
        <w:t xml:space="preserve">10个工作</w:t>
      </w:r>
      <w:r>
        <w:rPr>
          <w:rFonts w:hint="eastAsia" w:ascii="宋体" w:hAnsi="宋体" w:eastAsia="宋体" w:cs="宋体"/>
          <w:color w:val="auto"/>
          <w:sz w:val="24"/>
          <w:highlight w:val="none"/>
        </w:rPr>
        <w:t xml:space="preserve">日内。</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479" w:firstLine="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keepLines w:val="0"/>
        <w:keepNext w:val="0"/>
        <w:pageBreakBefore w:val="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before="143" w:after="143" w:line="460" w:lineRule="exact"/>
        <w:widowControl w:val="off"/>
        <w:rPr>
          <w:rFonts w:ascii="宋体" w:cs="Times New Roman"/>
          <w:b/>
          <w:color w:val="auto"/>
          <w:sz w:val="24"/>
          <w:highlight w:val="none"/>
        </w:rPr>
      </w:pPr>
      <w:r>
        <w:rPr>
          <w:rFonts w:hint="eastAsia" w:ascii="宋体" w:hAnsi="宋体" w:cs="Times New Roman"/>
          <w:b/>
          <w:color w:val="auto"/>
          <w:sz w:val="24"/>
          <w:highlight w:val="none"/>
        </w:rPr>
        <w:t xml:space="preserve">七、合同转包或分包</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eastAsia="宋体" w:cs="宋体"/>
          <w:color w:val="auto"/>
          <w:sz w:val="24"/>
          <w:highlight w:val="none"/>
        </w:rPr>
        <w:t xml:space="preserve">乙方不得将合同标的转包给他人履行。</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7.2</w:t>
      </w:r>
      <w:r>
        <w:rPr>
          <w:rFonts w:hint="eastAsia" w:ascii="宋体" w:hAnsi="宋体" w:eastAsia="宋体" w:cs="宋体"/>
          <w:color w:val="auto"/>
          <w:sz w:val="24"/>
          <w:highlight w:val="none"/>
        </w:rPr>
        <w:t xml:space="preserve">乙方不得将合同标的分包给他人履行。</w:t>
      </w:r>
      <w:r/>
    </w:p>
    <w:p>
      <w:pPr>
        <w:ind w:firstLine="480"/>
        <w:jc w:val="both"/>
        <w:spacing w:before="145" w:beforeAutospacing="0" w:after="145" w:afterAutospacing="0"/>
        <w:widowControl/>
        <w:rPr>
          <w:rFonts w:hint="default" w:ascii="宋体" w:hAnsi="宋体"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7.3乙方如有转包或未经甲方同意的分包行为，甲方有权解除合同。</w:t>
      </w:r>
      <w:r/>
    </w:p>
    <w:p>
      <w:pPr>
        <w:ind w:firstLine="482"/>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八、服务期、提交方式及提交地点</w:t>
      </w:r>
      <w:r/>
    </w:p>
    <w:p>
      <w:pPr>
        <w:ind w:left="0" w:firstLine="480"/>
        <w:jc w:val="both"/>
        <w:keepLines w:val="0"/>
        <w:keepNext w:val="0"/>
        <w:pageBreakBefore w:val="0"/>
        <w:spacing w:before="120" w:after="120" w:line="440" w:lineRule="exact"/>
        <w:widowControl w:val="off"/>
        <w:rPr>
          <w:rFonts w:hint="default" w:ascii="宋体" w:hAnsi="宋体" w:eastAsia="宋体" w:cs="Times New Roman"/>
          <w:color w:val="auto"/>
          <w:sz w:val="24"/>
          <w:szCs w:val="24"/>
          <w:highlight w:val="yellow"/>
          <w:lang w:val="en-US" w:eastAsia="zh-CN" w:bidi="ar-SA"/>
        </w:rPr>
      </w:pPr>
      <w:r>
        <w:rPr>
          <w:rFonts w:hint="eastAsia" w:ascii="宋体" w:hAnsi="宋体" w:eastAsia="宋体" w:cs="Times New Roman"/>
          <w:color w:val="auto"/>
          <w:sz w:val="24"/>
          <w:szCs w:val="24"/>
          <w:highlight w:val="none"/>
          <w:lang w:val="en-US" w:eastAsia="zh-CN" w:bidi="ar-SA"/>
        </w:rPr>
        <w:t xml:space="preserve">8.1服务期：</w:t>
      </w:r>
      <w:r>
        <w:rPr>
          <w:rFonts w:hint="eastAsia" w:ascii="宋体" w:hAnsi="宋体" w:eastAsia="宋体" w:cs="宋体"/>
          <w:color w:val="auto"/>
          <w:sz w:val="24"/>
          <w:szCs w:val="20"/>
          <w:highlight w:val="none"/>
          <w:lang w:val="en-US" w:eastAsia="zh-CN" w:bidi="ar-SA"/>
        </w:rPr>
        <w:t xml:space="preserve">合同签订后30个日历天，具体时间服从主管部门对该项工作的时间进度要求。</w:t>
      </w:r>
      <w:r/>
    </w:p>
    <w:p>
      <w:pPr>
        <w:ind w:firstLine="480"/>
        <w:jc w:val="both"/>
        <w:keepLines w:val="0"/>
        <w:keepNext w:val="0"/>
        <w:pageBreakBefore w:val="0"/>
        <w:spacing w:line="460" w:lineRule="exact"/>
        <w:widowControl w:val="off"/>
        <w:rPr>
          <w:rFonts w:hint="default" w:ascii="楷体_GB2312" w:hAnsi="宋体" w:eastAsia="楷体_GB2312"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8.2提交方式：送货到甲方指定地点并通过甲方审查。</w:t>
      </w:r>
      <w:r/>
    </w:p>
    <w:p>
      <w:pPr>
        <w:ind w:left="454"/>
        <w:jc w:val="both"/>
        <w:keepLines w:val="0"/>
        <w:keepNext w:val="0"/>
        <w:pageBreakBefore w:val="0"/>
        <w:spacing w:before="120" w:after="120" w:line="460" w:lineRule="exact"/>
        <w:widowControl w:val="off"/>
        <w:tabs>
          <w:tab w:val="left" w:pos="454" w:leader="none"/>
        </w:tabs>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8.3提交地点：甲方指定的具体地点。</w:t>
      </w:r>
      <w:r/>
    </w:p>
    <w:p>
      <w:pPr>
        <w:ind w:firstLine="482"/>
        <w:jc w:val="both"/>
        <w:keepLines w:val="0"/>
        <w:keepNext w:val="0"/>
        <w:pageBreakBefore w:val="0"/>
        <w:spacing w:before="120" w:after="120"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九、合同款项支付</w:t>
      </w:r>
      <w:r/>
    </w:p>
    <w:p>
      <w:pPr>
        <w:ind w:left="0" w:firstLine="480"/>
        <w:keepLines w:val="0"/>
        <w:keepNext w:val="0"/>
        <w:pageBreakBefore w:val="0"/>
        <w:spacing w:before="143" w:after="143" w:line="440" w:lineRule="exact"/>
        <w:widowControl w:val="off"/>
        <w:rPr>
          <w:rFonts w:hint="eastAsia" w:eastAsia="宋体" w:cs="Times New Roman"/>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lang w:val="en-US" w:eastAsia="zh-CN"/>
        </w:rPr>
        <w:t xml:space="preserve">9.1</w:t>
      </w:r>
      <w:r>
        <w:rPr>
          <w:rFonts w:hint="eastAsia" w:hAnsi="宋体" w:cs="Times New Roman"/>
          <w:color w:val="auto"/>
          <w:sz w:val="24"/>
          <w:szCs w:val="24"/>
          <w:highlight w:val="none"/>
          <w:lang w:val="en-US" w:eastAsia="zh-CN"/>
        </w:rPr>
        <w:t xml:space="preserve">合同款项的支付方式及进度安排</w:t>
      </w:r>
      <w:r>
        <w:rPr>
          <w:rFonts w:hint="eastAsia" w:hAnsi="宋体" w:cs="Times New Roman"/>
          <w:color w:val="auto"/>
          <w:sz w:val="24"/>
          <w:szCs w:val="24"/>
          <w:highlight w:val="none"/>
        </w:rPr>
        <w:t xml:space="preserve">：</w:t>
      </w:r>
      <w:r>
        <w:rPr>
          <w:rFonts w:hint="eastAsia" w:hAnsi="宋体" w:cs="Times New Roman"/>
          <w:color w:val="auto"/>
          <w:sz w:val="24"/>
          <w:szCs w:val="24"/>
          <w:highlight w:val="none"/>
          <w:lang w:val="en-US" w:eastAsia="zh-CN"/>
        </w:rPr>
        <w:t xml:space="preserve">①合同预付款比例为</w:t>
      </w:r>
      <w:r>
        <w:rPr>
          <w:rFonts w:hint="eastAsia" w:hAnsi="宋体" w:cs="Times New Roman"/>
          <w:color w:val="auto"/>
          <w:sz w:val="24"/>
          <w:szCs w:val="24"/>
          <w:highlight w:val="none"/>
        </w:rPr>
        <w:t xml:space="preserve">30%</w:t>
      </w:r>
      <w:r>
        <w:rPr>
          <w:rFonts w:hint="eastAsia" w:hAnsi="宋体" w:cs="Times New Roman"/>
          <w:color w:val="auto"/>
          <w:sz w:val="24"/>
          <w:szCs w:val="24"/>
          <w:highlight w:val="none"/>
          <w:lang w:eastAsia="zh-CN"/>
        </w:rPr>
        <w:t xml:space="preserve">。</w:t>
      </w:r>
      <w:r>
        <w:rPr>
          <w:rFonts w:hint="eastAsia" w:hAnsi="宋体" w:cs="Times New Roman"/>
          <w:color w:val="auto"/>
          <w:sz w:val="24"/>
          <w:szCs w:val="24"/>
          <w:highlight w:val="none"/>
        </w:rPr>
        <w:t xml:space="preserve">合同签订后，甲方收到乙方发票</w:t>
      </w:r>
      <w:r>
        <w:rPr>
          <w:rFonts w:hint="eastAsia" w:hAnsi="宋体" w:cs="Times New Roman"/>
          <w:color w:val="auto"/>
          <w:sz w:val="24"/>
          <w:szCs w:val="24"/>
          <w:highlight w:val="none"/>
          <w:lang w:val="en-US" w:eastAsia="zh-CN"/>
        </w:rPr>
        <w:t xml:space="preserve">后10个工作日内将预付款支付到合同约定的乙方账户</w:t>
      </w:r>
      <w:r>
        <w:rPr>
          <w:rFonts w:hint="eastAsia" w:hAnsi="宋体" w:cs="Times New Roman"/>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②</w:t>
      </w:r>
      <w:r>
        <w:rPr>
          <w:rFonts w:hint="eastAsia" w:ascii="宋体" w:hAnsi="宋体" w:cs="Times New Roman"/>
          <w:bCs/>
          <w:color w:val="auto"/>
          <w:sz w:val="24"/>
          <w:highlight w:val="none"/>
        </w:rPr>
        <w:t xml:space="preserve">甲方对乙方提交的服务成果依据</w:t>
      </w:r>
      <w:r>
        <w:rPr>
          <w:rFonts w:hint="eastAsia" w:ascii="宋体" w:hAnsi="宋体" w:cs="Times New Roman"/>
          <w:bCs/>
          <w:color w:val="auto"/>
          <w:sz w:val="24"/>
          <w:highlight w:val="none"/>
          <w:lang w:val="en-US" w:eastAsia="zh-CN"/>
        </w:rPr>
        <w:t xml:space="preserve">招标文件</w:t>
      </w:r>
      <w:r>
        <w:rPr>
          <w:rFonts w:hint="eastAsia" w:ascii="宋体" w:hAnsi="宋体" w:cs="Times New Roman"/>
          <w:bCs/>
          <w:color w:val="auto"/>
          <w:sz w:val="24"/>
          <w:highlight w:val="none"/>
        </w:rPr>
        <w:t xml:space="preserve">上的项目需求要求、乙方响应文件、合同及国家有关质量标准进行验收，经甲方验收合格的</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rPr>
        <w:t xml:space="preserve">甲方收到乙方发票后10个工作日内一次性结清剩余70%费用。</w:t>
      </w:r>
      <w:r/>
    </w:p>
    <w:p>
      <w:pPr>
        <w:ind w:firstLine="480"/>
        <w:keepLines w:val="0"/>
        <w:keepNext w:val="0"/>
        <w:pageBreakBefore w:val="0"/>
        <w:spacing w:before="143" w:after="143" w:line="460" w:lineRule="exact"/>
        <w:widowControl w:val="off"/>
        <w:rPr>
          <w:rFonts w:hint="eastAsia" w:ascii="宋体" w:hAnsi="宋体" w:cs="Times New Roman"/>
          <w:b w:val="0"/>
          <w:bCs/>
          <w:color w:val="auto"/>
          <w:sz w:val="24"/>
          <w:highlight w:val="none"/>
        </w:rPr>
        <w:outlineLvl w:val="9"/>
      </w:pPr>
      <w:r>
        <w:rPr>
          <w:rFonts w:hint="eastAsia" w:ascii="宋体" w:hAnsi="宋体" w:eastAsia="宋体" w:cs="宋体"/>
          <w:bCs/>
          <w:color w:val="auto"/>
          <w:sz w:val="24"/>
          <w:highlight w:val="none"/>
        </w:rPr>
        <w:t xml:space="preserve">注：以上付款均不计任何利息和相关费用，付款一律通过银行结转。</w:t>
      </w:r>
      <w:r>
        <w:rPr>
          <w:rFonts w:hint="eastAsia" w:ascii="宋体" w:hAnsi="宋体" w:eastAsia="宋体" w:cs="宋体"/>
          <w:bCs/>
          <w:color w:val="auto"/>
          <w:sz w:val="24"/>
          <w:highlight w:val="none"/>
          <w:lang w:val="en-US" w:eastAsia="zh-CN"/>
        </w:rPr>
        <w:t xml:space="preserve">每次付款前提是乙方已提供合法票据。</w:t>
      </w:r>
      <w:r/>
    </w:p>
    <w:p>
      <w:pPr>
        <w:ind w:firstLine="480"/>
        <w:keepLines w:val="0"/>
        <w:keepNext w:val="0"/>
        <w:pageBreakBefore w:val="0"/>
        <w:spacing w:before="143" w:after="143" w:line="460" w:lineRule="exact"/>
        <w:widowControl w:val="off"/>
        <w:rPr>
          <w:rFonts w:hint="eastAsia" w:ascii="宋体" w:hAnsi="宋体" w:cs="Times New Roman"/>
          <w:b w:val="0"/>
          <w:bCs/>
          <w:color w:val="auto"/>
          <w:sz w:val="24"/>
          <w:highlight w:val="none"/>
        </w:rPr>
        <w:outlineLvl w:val="9"/>
      </w:pPr>
      <w:r>
        <w:rPr>
          <w:rFonts w:hint="eastAsia" w:ascii="宋体" w:hAnsi="宋体" w:cs="Times New Roman"/>
          <w:b w:val="0"/>
          <w:bCs/>
          <w:color w:val="auto"/>
          <w:sz w:val="24"/>
          <w:highlight w:val="none"/>
          <w:lang w:val="en-US" w:eastAsia="zh-CN"/>
        </w:rPr>
        <w:t xml:space="preserve">9.2</w:t>
      </w:r>
      <w:r>
        <w:rPr>
          <w:rFonts w:hint="eastAsia" w:ascii="宋体" w:hAnsi="宋体" w:cs="Times New Roman"/>
          <w:b w:val="0"/>
          <w:bCs/>
          <w:color w:val="auto"/>
          <w:sz w:val="24"/>
          <w:highlight w:val="none"/>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80"/>
        <w:keepLines w:val="0"/>
        <w:keepNext w:val="0"/>
        <w:pageBreakBefore w:val="0"/>
        <w:spacing w:before="143" w:after="143" w:line="460" w:lineRule="exact"/>
        <w:widowControl w:val="off"/>
        <w:rPr>
          <w:rFonts w:hint="eastAsia" w:ascii="宋体" w:hAnsi="宋体" w:cs="Times New Roman"/>
          <w:b w:val="0"/>
          <w:bCs/>
          <w:color w:val="auto"/>
          <w:sz w:val="24"/>
          <w:highlight w:val="none"/>
        </w:rPr>
        <w:outlineLvl w:val="9"/>
      </w:pPr>
      <w:r>
        <w:rPr>
          <w:rFonts w:hint="eastAsia" w:ascii="宋体" w:hAnsi="宋体" w:cs="Times New Roman"/>
          <w:b w:val="0"/>
          <w:bCs/>
          <w:color w:val="auto"/>
          <w:sz w:val="24"/>
          <w:highlight w:val="none"/>
          <w:lang w:val="en-US" w:eastAsia="zh-CN"/>
        </w:rPr>
        <w:t xml:space="preserve">9.3</w:t>
      </w:r>
      <w:r>
        <w:rPr>
          <w:rFonts w:hint="eastAsia" w:ascii="宋体" w:hAnsi="宋体" w:eastAsia="宋体" w:cs="宋体"/>
          <w:b w:val="0"/>
          <w:bCs/>
          <w:color w:val="auto"/>
          <w:sz w:val="24"/>
          <w:highlight w:val="none"/>
        </w:rPr>
        <w:t xml:space="preserve">根据《关于进一步提高政府采购透明度和采购效率相关事项的通知》财办库〔2023〕243号），对于满足合同约定支付条件的，采购人应当自收到发票后</w:t>
      </w:r>
      <w:r>
        <w:rPr>
          <w:rFonts w:hint="eastAsia" w:ascii="宋体" w:hAnsi="宋体" w:eastAsia="宋体" w:cs="宋体"/>
          <w:b w:val="0"/>
          <w:bCs/>
          <w:color w:val="auto"/>
          <w:sz w:val="24"/>
          <w:highlight w:val="none"/>
          <w:lang w:val="en-US" w:eastAsia="zh-CN"/>
        </w:rPr>
        <w:t xml:space="preserve">10个工作</w:t>
      </w:r>
      <w:r>
        <w:rPr>
          <w:rFonts w:hint="eastAsia" w:ascii="宋体" w:hAnsi="宋体" w:eastAsia="宋体" w:cs="宋体"/>
          <w:b w:val="0"/>
          <w:bCs/>
          <w:color w:val="auto"/>
          <w:sz w:val="24"/>
          <w:highlight w:val="none"/>
        </w:rPr>
        <w:t xml:space="preserve">日内将资金支付到合同约定的供应商账户，鼓励采购人完善内部流程，自收到发票后1个工作日内完成资金支付事宜。</w:t>
      </w:r>
      <w:r/>
    </w:p>
    <w:p>
      <w:pPr>
        <w:ind w:firstLine="482"/>
        <w:jc w:val="both"/>
        <w:keepLines w:val="0"/>
        <w:keepNext w:val="0"/>
        <w:pageBreakBefore w:val="0"/>
        <w:spacing w:before="120" w:after="120" w:line="460" w:lineRule="exact"/>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十、税费</w:t>
      </w:r>
      <w:r/>
    </w:p>
    <w:p>
      <w:pPr>
        <w:ind w:firstLine="480"/>
        <w:keepLines w:val="0"/>
        <w:keepNext w:val="0"/>
        <w:pageBreakBefore w:val="0"/>
        <w:spacing w:before="143" w:after="143" w:line="460" w:lineRule="exact"/>
        <w:widowControl w:val="off"/>
        <w:rPr>
          <w:rFonts w:ascii="宋体" w:cs="Times New Roman"/>
          <w:color w:val="auto"/>
          <w:sz w:val="24"/>
          <w:highlight w:val="none"/>
        </w:rPr>
      </w:pPr>
      <w:r>
        <w:rPr>
          <w:rFonts w:hint="eastAsia" w:ascii="宋体" w:hAnsi="宋体" w:cs="Times New Roman"/>
          <w:color w:val="auto"/>
          <w:sz w:val="24"/>
          <w:highlight w:val="none"/>
          <w:lang w:val="en-US" w:eastAsia="zh-CN"/>
        </w:rPr>
        <w:t xml:space="preserve">10.1</w:t>
      </w:r>
      <w:r>
        <w:rPr>
          <w:rFonts w:hint="eastAsia" w:ascii="宋体" w:hAnsi="宋体" w:cs="Times New Roman"/>
          <w:color w:val="auto"/>
          <w:sz w:val="24"/>
          <w:highlight w:val="none"/>
        </w:rPr>
        <w:t xml:space="preserve">本合同执行中相关的一切税费均由乙方负担。</w:t>
      </w:r>
      <w:r/>
    </w:p>
    <w:p>
      <w:pPr>
        <w:numPr>
          <w:ilvl w:val="0"/>
          <w:numId w:val="4"/>
        </w:numPr>
        <w:ind w:firstLine="482"/>
        <w:jc w:val="both"/>
        <w:keepLines w:val="0"/>
        <w:keepNext w:val="0"/>
        <w:pageBreakBefore w:val="0"/>
        <w:spacing w:before="120" w:after="120" w:line="460" w:lineRule="exact"/>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验收</w:t>
      </w:r>
      <w:r/>
    </w:p>
    <w:p>
      <w:pPr>
        <w:ind w:firstLine="480"/>
        <w:keepLines w:val="0"/>
        <w:keepNext w:val="0"/>
        <w:pageBreakBefore w:val="0"/>
        <w:spacing w:before="143" w:after="143" w:line="460" w:lineRule="exact"/>
        <w:widowControl w:val="off"/>
        <w:rPr>
          <w:rFonts w:hint="default" w:ascii="宋体" w:hAnsi="宋体" w:cs="Times New Roman"/>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11.1</w:t>
      </w:r>
      <w:r>
        <w:rPr>
          <w:rFonts w:hint="eastAsia" w:ascii="宋体" w:hAnsi="宋体" w:eastAsia="宋体" w:cs="宋体"/>
          <w:b w:val="0"/>
          <w:bCs/>
          <w:color w:val="auto"/>
          <w:sz w:val="24"/>
          <w:highlight w:val="none"/>
        </w:rPr>
        <w:t xml:space="preserve">甲方依法组织履约验收工作。</w:t>
      </w:r>
      <w:r>
        <w:rPr>
          <w:rFonts w:hint="eastAsia" w:ascii="宋体" w:hAnsi="宋体" w:cs="Times New Roman"/>
          <w:color w:val="auto"/>
          <w:sz w:val="24"/>
          <w:highlight w:val="none"/>
          <w:lang w:val="en-US" w:eastAsia="zh-CN"/>
        </w:rPr>
        <w:t xml:space="preserve">验收的依据包括招标文件的各项要求、乙方的投标文件以及甲方上级部门要求、国家相关法规政策规定。</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11.2</w:t>
      </w:r>
      <w:r>
        <w:rPr>
          <w:rFonts w:hint="eastAsia" w:ascii="宋体" w:hAnsi="宋体" w:eastAsia="宋体" w:cs="宋体"/>
          <w:b w:val="0"/>
          <w:bCs/>
          <w:color w:val="auto"/>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11.3</w:t>
      </w:r>
      <w:r>
        <w:rPr>
          <w:rFonts w:hint="eastAsia" w:ascii="宋体" w:hAnsi="宋体" w:eastAsia="宋体" w:cs="宋体"/>
          <w:b w:val="0"/>
          <w:bCs/>
          <w:color w:val="auto"/>
          <w:sz w:val="24"/>
          <w:highlight w:val="none"/>
        </w:rPr>
        <w:t xml:space="preserve">对于实际使用人和甲方分离的项目，甲方邀请实际使用人参与验收。</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11.4</w:t>
      </w:r>
      <w:r>
        <w:rPr>
          <w:rFonts w:hint="eastAsia" w:ascii="宋体" w:hAnsi="宋体" w:eastAsia="宋体" w:cs="宋体"/>
          <w:b w:val="0"/>
          <w:bCs/>
          <w:color w:val="auto"/>
          <w:sz w:val="24"/>
          <w:highlight w:val="none"/>
        </w:rPr>
        <w:t xml:space="preserve">如有必要，甲方邀请参加本项目的其他供应商或第三方专业机构及专家参与验收，相关意见将作为验收书的参考资料。</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11.5</w:t>
      </w:r>
      <w:r>
        <w:rPr>
          <w:rFonts w:hint="eastAsia" w:ascii="宋体" w:hAnsi="宋体" w:eastAsia="宋体" w:cs="宋体"/>
          <w:b w:val="0"/>
          <w:bCs/>
          <w:color w:val="auto"/>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60" w:lineRule="exact"/>
        <w:widowControl w:val="off"/>
        <w:rPr>
          <w:rFonts w:hint="eastAsia" w:hAnsi="宋体" w:cs="Times New Roman"/>
          <w:b/>
          <w:color w:val="auto"/>
          <w:sz w:val="24"/>
          <w:szCs w:val="24"/>
          <w:highlight w:val="none"/>
          <w:lang w:val="en-US" w:eastAsia="zh-CN"/>
        </w:rPr>
      </w:pPr>
      <w:r>
        <w:rPr>
          <w:rFonts w:hint="eastAsia" w:ascii="宋体" w:hAnsi="宋体" w:cs="宋体"/>
          <w:b w:val="0"/>
          <w:bCs/>
          <w:color w:val="auto"/>
          <w:sz w:val="24"/>
          <w:highlight w:val="none"/>
          <w:lang w:val="en-US" w:eastAsia="zh-CN"/>
        </w:rPr>
        <w:t xml:space="preserve">11.6</w:t>
      </w:r>
      <w:r>
        <w:rPr>
          <w:rFonts w:hint="eastAsia" w:ascii="宋体" w:hAnsi="宋体" w:eastAsia="宋体" w:cs="宋体"/>
          <w:b w:val="0"/>
          <w:bCs/>
          <w:color w:val="auto"/>
          <w:sz w:val="24"/>
          <w:highlight w:val="none"/>
        </w:rPr>
        <w:t xml:space="preserve">验收合格的项目,甲方根据采购合同的约定及时向乙方支付合同款项、退还履约保证金。验收不合格的项目，甲方</w:t>
      </w:r>
      <w:r>
        <w:rPr>
          <w:rFonts w:hint="eastAsia" w:ascii="宋体" w:hAnsi="宋体" w:cs="宋体"/>
          <w:b w:val="0"/>
          <w:bCs/>
          <w:color w:val="auto"/>
          <w:sz w:val="24"/>
          <w:highlight w:val="none"/>
          <w:lang w:val="en-US" w:eastAsia="zh-CN"/>
        </w:rPr>
        <w:t xml:space="preserve">有权解除合同，并要求乙方退还已支付的费用</w:t>
      </w:r>
      <w:r>
        <w:rPr>
          <w:rFonts w:hint="eastAsia" w:ascii="宋体" w:hAnsi="宋体" w:eastAsia="宋体" w:cs="宋体"/>
          <w:b w:val="0"/>
          <w:bCs/>
          <w:color w:val="auto"/>
          <w:sz w:val="24"/>
          <w:highlight w:val="none"/>
        </w:rPr>
        <w:t xml:space="preserve">。采购合同的履行、违约责任和解决争议的方式等适用《</w:t>
      </w:r>
      <w:r>
        <w:rPr>
          <w:rFonts w:hint="eastAsia" w:hAnsi="宋体" w:cs="Times New Roman"/>
          <w:color w:val="auto"/>
          <w:sz w:val="24"/>
          <w:szCs w:val="24"/>
          <w:highlight w:val="none"/>
          <w:lang w:val="en-US" w:eastAsia="zh-CN"/>
        </w:rPr>
        <w:t xml:space="preserve">中华人民共和国民法典</w:t>
      </w:r>
      <w:r>
        <w:rPr>
          <w:rFonts w:hint="eastAsia" w:ascii="宋体" w:hAnsi="宋体" w:eastAsia="宋体" w:cs="宋体"/>
          <w:b w:val="0"/>
          <w:bCs/>
          <w:color w:val="auto"/>
          <w:sz w:val="24"/>
          <w:highlight w:val="none"/>
        </w:rPr>
        <w:t xml:space="preserve">》。乙方在履约过程中有政府采购法律法规规定的违法违规情形的,甲方将及时报告本级财政部门。</w:t>
      </w:r>
      <w:r/>
    </w:p>
    <w:p>
      <w:pPr>
        <w:ind w:firstLine="354"/>
        <w:jc w:val="both"/>
        <w:keepLines w:val="0"/>
        <w:keepNext w:val="0"/>
        <w:pageBreakBefore w:val="0"/>
        <w:spacing w:before="120" w:after="120" w:line="46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十二、</w:t>
      </w:r>
      <w:r>
        <w:rPr>
          <w:rFonts w:hint="default" w:ascii="宋体" w:hAnsi="宋体" w:eastAsia="宋体" w:cs="Times New Roman"/>
          <w:b/>
          <w:color w:val="auto"/>
          <w:sz w:val="24"/>
          <w:szCs w:val="24"/>
          <w:highlight w:val="none"/>
          <w:lang w:val="en-US" w:eastAsia="zh-CN" w:bidi="ar-SA"/>
        </w:rPr>
        <w:t xml:space="preserve">质量保证及售后服务</w:t>
      </w:r>
      <w:r/>
    </w:p>
    <w:p>
      <w:pPr>
        <w:ind w:firstLine="480"/>
        <w:keepLines w:val="0"/>
        <w:keepNext w:val="0"/>
        <w:pageBreakBefore w:val="0"/>
        <w:spacing w:line="460" w:lineRule="exact"/>
        <w:widowControl w:val="off"/>
        <w:rPr>
          <w:rFonts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12.1</w:t>
      </w:r>
      <w:r>
        <w:rPr>
          <w:rFonts w:ascii="宋体" w:hAnsi="宋体" w:cs="Times New Roman"/>
          <w:bCs/>
          <w:color w:val="auto"/>
          <w:sz w:val="24"/>
          <w:highlight w:val="none"/>
        </w:rPr>
        <w:t xml:space="preserve">乙方应按磋商文件规定和响应文件承诺的质量标准向甲方提供服务。</w:t>
      </w:r>
      <w:r/>
    </w:p>
    <w:p>
      <w:pPr>
        <w:ind w:firstLine="480"/>
        <w:keepLines w:val="0"/>
        <w:keepNext w:val="0"/>
        <w:pageBreakBefore w:val="0"/>
        <w:spacing w:line="460" w:lineRule="exact"/>
        <w:widowControl w:val="off"/>
        <w:rPr>
          <w:rFonts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12.2</w:t>
      </w:r>
      <w:r>
        <w:rPr>
          <w:rFonts w:ascii="宋体" w:hAnsi="宋体" w:cs="Times New Roman"/>
          <w:bCs/>
          <w:color w:val="auto"/>
          <w:sz w:val="24"/>
          <w:highlight w:val="none"/>
        </w:rPr>
        <w:t xml:space="preserve">乙方提供的服务在因其本身出现质量问题，根据实际情况，经双方协商，可按以下办法处理：</w:t>
      </w:r>
      <w:r/>
    </w:p>
    <w:p>
      <w:pPr>
        <w:ind w:firstLine="480"/>
        <w:keepLines w:val="0"/>
        <w:keepNext w:val="0"/>
        <w:pageBreakBefore w:val="0"/>
        <w:spacing w:line="460" w:lineRule="exact"/>
        <w:widowControl w:val="off"/>
        <w:rPr>
          <w:rFonts w:ascii="宋体" w:hAnsi="宋体" w:cs="Times New Roman"/>
          <w:bCs/>
          <w:color w:val="auto"/>
          <w:sz w:val="24"/>
          <w:highlight w:val="none"/>
        </w:rPr>
      </w:pPr>
      <w:r>
        <w:rPr>
          <w:rFonts w:ascii="宋体" w:hAnsi="宋体" w:cs="Times New Roman"/>
          <w:bCs/>
          <w:color w:val="auto"/>
          <w:sz w:val="24"/>
          <w:highlight w:val="none"/>
        </w:rPr>
        <w:t xml:space="preserve">（1）更换：由乙方承担所发生的全部费用。</w:t>
      </w:r>
      <w:r/>
    </w:p>
    <w:p>
      <w:pPr>
        <w:ind w:firstLine="480"/>
        <w:keepLines w:val="0"/>
        <w:keepNext w:val="0"/>
        <w:pageBreakBefore w:val="0"/>
        <w:spacing w:line="460" w:lineRule="exact"/>
        <w:widowControl w:val="off"/>
        <w:rPr>
          <w:rFonts w:hint="eastAsia" w:ascii="宋体" w:hAnsi="宋体" w:cs="Times New Roman"/>
          <w:bCs/>
          <w:color w:val="auto"/>
          <w:sz w:val="24"/>
          <w:highlight w:val="none"/>
        </w:rPr>
      </w:pPr>
      <w:r>
        <w:rPr>
          <w:rFonts w:ascii="宋体" w:hAnsi="宋体" w:cs="Times New Roman"/>
          <w:bCs/>
          <w:color w:val="auto"/>
          <w:sz w:val="24"/>
          <w:highlight w:val="none"/>
        </w:rPr>
        <w:t xml:space="preserve">（2）合同</w:t>
      </w:r>
      <w:r>
        <w:rPr>
          <w:rFonts w:hint="eastAsia" w:ascii="宋体" w:hAnsi="宋体" w:cs="Times New Roman"/>
          <w:bCs/>
          <w:color w:val="auto"/>
          <w:sz w:val="24"/>
          <w:highlight w:val="none"/>
        </w:rPr>
        <w:t xml:space="preserve">解除</w:t>
      </w:r>
      <w:r>
        <w:rPr>
          <w:rFonts w:ascii="宋体" w:hAnsi="宋体" w:cs="Times New Roman"/>
          <w:bCs/>
          <w:color w:val="auto"/>
          <w:sz w:val="24"/>
          <w:highlight w:val="none"/>
        </w:rPr>
        <w:t xml:space="preserve">处理：合同</w:t>
      </w:r>
      <w:r>
        <w:rPr>
          <w:rFonts w:hint="eastAsia" w:ascii="宋体" w:hAnsi="宋体" w:cs="Times New Roman"/>
          <w:bCs/>
          <w:color w:val="auto"/>
          <w:sz w:val="24"/>
          <w:highlight w:val="none"/>
        </w:rPr>
        <w:t xml:space="preserve">解除</w:t>
      </w:r>
      <w:r>
        <w:rPr>
          <w:rFonts w:ascii="宋体" w:hAnsi="宋体" w:cs="Times New Roman"/>
          <w:bCs/>
          <w:color w:val="auto"/>
          <w:sz w:val="24"/>
          <w:highlight w:val="none"/>
        </w:rPr>
        <w:t xml:space="preserve">，应承担</w:t>
      </w:r>
      <w:r>
        <w:rPr>
          <w:rFonts w:hint="eastAsia" w:ascii="宋体" w:hAnsi="宋体" w:cs="Times New Roman"/>
          <w:bCs/>
          <w:color w:val="auto"/>
          <w:sz w:val="24"/>
          <w:highlight w:val="none"/>
        </w:rPr>
        <w:t xml:space="preserve">甲方因此受到的实际损失及其他相关费用</w:t>
      </w:r>
      <w:r>
        <w:rPr>
          <w:rFonts w:ascii="宋体" w:hAnsi="宋体" w:cs="Times New Roman"/>
          <w:bCs/>
          <w:color w:val="auto"/>
          <w:sz w:val="24"/>
          <w:highlight w:val="none"/>
        </w:rPr>
        <w:t xml:space="preserve">，甲方不承担</w:t>
      </w:r>
      <w:r>
        <w:rPr>
          <w:rFonts w:hint="eastAsia" w:ascii="宋体" w:hAnsi="宋体" w:cs="Times New Roman"/>
          <w:bCs/>
          <w:color w:val="auto"/>
          <w:sz w:val="24"/>
          <w:highlight w:val="none"/>
          <w:lang w:val="en-US" w:eastAsia="zh-CN"/>
        </w:rPr>
        <w:t xml:space="preserve">由</w:t>
      </w:r>
      <w:r>
        <w:rPr>
          <w:rFonts w:hint="eastAsia" w:ascii="宋体" w:hAnsi="宋体" w:cs="Times New Roman"/>
          <w:bCs/>
          <w:color w:val="auto"/>
          <w:sz w:val="24"/>
          <w:highlight w:val="none"/>
        </w:rPr>
        <w:t xml:space="preserve">此</w:t>
      </w:r>
      <w:r>
        <w:rPr>
          <w:rFonts w:ascii="宋体" w:hAnsi="宋体" w:cs="Times New Roman"/>
          <w:bCs/>
          <w:color w:val="auto"/>
          <w:sz w:val="24"/>
          <w:highlight w:val="none"/>
        </w:rPr>
        <w:t xml:space="preserve">发生的任何费用。</w:t>
      </w:r>
      <w:r/>
    </w:p>
    <w:p>
      <w:pPr>
        <w:ind w:firstLine="482"/>
        <w:jc w:val="both"/>
        <w:keepLines w:val="0"/>
        <w:keepNext w:val="0"/>
        <w:pageBreakBefore w:val="0"/>
        <w:spacing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十三、违约责任</w:t>
      </w:r>
      <w:r/>
    </w:p>
    <w:p>
      <w:pPr>
        <w:ind w:firstLine="480"/>
        <w:keepLines w:val="0"/>
        <w:keepNext w:val="0"/>
        <w:pageBreakBefore w:val="0"/>
        <w:spacing w:line="460" w:lineRule="exact"/>
        <w:widowControl w:val="off"/>
        <w:rPr>
          <w:rFonts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13.1</w:t>
      </w:r>
      <w:r>
        <w:rPr>
          <w:rFonts w:hint="eastAsia" w:ascii="宋体" w:hAnsi="宋体" w:cs="Times New Roman"/>
          <w:bCs/>
          <w:color w:val="auto"/>
          <w:sz w:val="24"/>
          <w:highlight w:val="none"/>
        </w:rPr>
        <w:t xml:space="preserve">甲方无故</w:t>
      </w:r>
      <w:r>
        <w:rPr>
          <w:rFonts w:hint="eastAsia" w:ascii="宋体" w:hAnsi="宋体" w:cs="Times New Roman"/>
          <w:bCs/>
          <w:color w:val="auto"/>
          <w:sz w:val="24"/>
          <w:highlight w:val="none"/>
          <w:lang w:val="en-US" w:eastAsia="zh-CN"/>
        </w:rPr>
        <w:t xml:space="preserve">拒收</w:t>
      </w:r>
      <w:r>
        <w:rPr>
          <w:rFonts w:hint="eastAsia" w:ascii="宋体" w:hAnsi="宋体" w:cs="Times New Roman"/>
          <w:bCs/>
          <w:color w:val="auto"/>
          <w:sz w:val="24"/>
          <w:highlight w:val="none"/>
        </w:rPr>
        <w:t xml:space="preserve">服务成果</w:t>
      </w:r>
      <w:r>
        <w:rPr>
          <w:rFonts w:hint="eastAsia" w:ascii="宋体" w:hAnsi="宋体" w:cs="Times New Roman"/>
          <w:bCs/>
          <w:color w:val="auto"/>
          <w:sz w:val="24"/>
          <w:highlight w:val="none"/>
          <w:lang w:val="en-US" w:eastAsia="zh-CN"/>
        </w:rPr>
        <w:t xml:space="preserve">、或拒不</w:t>
      </w:r>
      <w:r>
        <w:rPr>
          <w:rFonts w:hint="eastAsia" w:ascii="宋体" w:hAnsi="宋体" w:cs="Times New Roman"/>
          <w:bCs/>
          <w:color w:val="auto"/>
          <w:sz w:val="24"/>
          <w:highlight w:val="none"/>
        </w:rPr>
        <w:t xml:space="preserve">验收</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拒不</w:t>
      </w:r>
      <w:r>
        <w:rPr>
          <w:rFonts w:hint="eastAsia" w:ascii="宋体" w:hAnsi="宋体" w:cs="Times New Roman"/>
          <w:bCs/>
          <w:color w:val="auto"/>
          <w:sz w:val="24"/>
          <w:highlight w:val="none"/>
        </w:rPr>
        <w:t xml:space="preserve">办理支付手续的,甲方应按逾期付款合同金额每日万分之五向乙方支付违约金</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但不超过合同金额的百分之五</w:t>
      </w:r>
      <w:r>
        <w:rPr>
          <w:rFonts w:hint="eastAsia" w:ascii="宋体" w:hAnsi="宋体" w:cs="Times New Roman"/>
          <w:bCs/>
          <w:color w:val="auto"/>
          <w:sz w:val="24"/>
          <w:highlight w:val="none"/>
        </w:rPr>
        <w:t xml:space="preserve">。</w:t>
      </w:r>
      <w:r/>
    </w:p>
    <w:p>
      <w:pPr>
        <w:ind w:firstLine="480"/>
        <w:keepLines w:val="0"/>
        <w:keepNext w:val="0"/>
        <w:pageBreakBefore w:val="0"/>
        <w:spacing w:line="460" w:lineRule="exact"/>
        <w:widowControl w:val="off"/>
        <w:rPr>
          <w:rFonts w:hint="eastAsia"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13.2</w:t>
      </w:r>
      <w:r>
        <w:rPr>
          <w:rFonts w:hint="eastAsia" w:ascii="宋体" w:hAnsi="宋体" w:cs="Times New Roman"/>
          <w:bCs/>
          <w:color w:val="auto"/>
          <w:sz w:val="24"/>
          <w:highlight w:val="none"/>
        </w:rPr>
        <w:t xml:space="preserve">乙方逾期交付服务成果</w:t>
      </w:r>
      <w:r>
        <w:rPr>
          <w:rFonts w:hint="eastAsia" w:ascii="宋体" w:hAnsi="宋体" w:cs="Times New Roman"/>
          <w:bCs/>
          <w:color w:val="auto"/>
          <w:sz w:val="24"/>
          <w:highlight w:val="none"/>
          <w:lang w:val="en-US" w:eastAsia="zh-CN"/>
        </w:rPr>
        <w:t xml:space="preserve">或成果验收不合格</w:t>
      </w:r>
      <w:r>
        <w:rPr>
          <w:rFonts w:hint="eastAsia" w:ascii="宋体" w:hAnsi="宋体" w:cs="Times New Roman"/>
          <w:bCs/>
          <w:color w:val="auto"/>
          <w:sz w:val="24"/>
          <w:highlight w:val="none"/>
        </w:rPr>
        <w:t xml:space="preserve">的，乙方应按</w:t>
      </w:r>
      <w:r>
        <w:rPr>
          <w:rFonts w:hint="eastAsia" w:ascii="宋体" w:hAnsi="宋体" w:cs="Times New Roman"/>
          <w:bCs/>
          <w:color w:val="auto"/>
          <w:sz w:val="24"/>
          <w:highlight w:val="none"/>
          <w:lang w:val="en-US" w:eastAsia="zh-CN"/>
        </w:rPr>
        <w:t xml:space="preserve">合同</w:t>
      </w:r>
      <w:r>
        <w:rPr>
          <w:rFonts w:hint="eastAsia" w:ascii="宋体" w:hAnsi="宋体" w:cs="Times New Roman"/>
          <w:bCs/>
          <w:color w:val="auto"/>
          <w:sz w:val="24"/>
          <w:highlight w:val="none"/>
        </w:rPr>
        <w:t xml:space="preserve">总额每日千分之六向甲方支付违约金，由甲方从待付款中扣除。逾期超过约定日期</w:t>
      </w:r>
      <w:r>
        <w:rPr>
          <w:rFonts w:hint="eastAsia" w:ascii="宋体" w:hAnsi="宋体" w:cs="Times New Roman"/>
          <w:bCs/>
          <w:color w:val="auto"/>
          <w:sz w:val="24"/>
          <w:highlight w:val="none"/>
          <w:lang w:val="en-US" w:eastAsia="zh-CN"/>
        </w:rPr>
        <w:t xml:space="preserve">或超过规定的时间节点</w:t>
      </w:r>
      <w:r>
        <w:rPr>
          <w:rFonts w:hint="eastAsia" w:ascii="宋体" w:hAnsi="宋体" w:cs="Times New Roman"/>
          <w:bCs/>
          <w:color w:val="auto"/>
          <w:sz w:val="24"/>
          <w:highlight w:val="none"/>
        </w:rPr>
        <w:t xml:space="preserve">10个工作日不能交付的，甲方可解除本合同。甲方</w:t>
      </w:r>
      <w:r>
        <w:rPr>
          <w:rFonts w:hint="eastAsia" w:ascii="宋体" w:hAnsi="宋体" w:cs="Times New Roman"/>
          <w:bCs/>
          <w:color w:val="auto"/>
          <w:sz w:val="24"/>
          <w:highlight w:val="none"/>
          <w:lang w:val="en-US" w:eastAsia="zh-CN"/>
        </w:rPr>
        <w:t xml:space="preserve">依法依约</w:t>
      </w:r>
      <w:r>
        <w:rPr>
          <w:rFonts w:hint="eastAsia" w:ascii="宋体" w:hAnsi="宋体" w:cs="Times New Roman"/>
          <w:bCs/>
          <w:color w:val="auto"/>
          <w:sz w:val="24"/>
          <w:highlight w:val="none"/>
        </w:rPr>
        <w:t xml:space="preserve">解除合同的，乙方应向甲方支付合同金额百分之五的违约金，</w:t>
      </w:r>
      <w:r>
        <w:rPr>
          <w:rFonts w:hint="eastAsia" w:ascii="宋体" w:hAnsi="宋体" w:cs="Times New Roman"/>
          <w:bCs/>
          <w:color w:val="auto"/>
          <w:sz w:val="24"/>
          <w:highlight w:val="none"/>
          <w:lang w:val="en-US" w:eastAsia="zh-CN"/>
        </w:rPr>
        <w:t xml:space="preserve">乙方应退还预付款，甲方有权不再付款。</w:t>
      </w:r>
      <w:r>
        <w:rPr>
          <w:rFonts w:hint="eastAsia" w:ascii="宋体" w:hAnsi="宋体" w:cs="Times New Roman"/>
          <w:bCs/>
          <w:color w:val="auto"/>
          <w:sz w:val="24"/>
          <w:highlight w:val="none"/>
        </w:rPr>
        <w:t xml:space="preserve">如造成甲方损失超过违约金的，超出部分由乙方继续承担赔偿责任。 </w:t>
      </w:r>
      <w:r/>
    </w:p>
    <w:p>
      <w:pPr>
        <w:ind w:firstLine="480"/>
        <w:keepLines w:val="0"/>
        <w:keepNext w:val="0"/>
        <w:pageBreakBefore w:val="0"/>
        <w:spacing w:line="460" w:lineRule="exact"/>
        <w:widowControl w:val="off"/>
        <w:rPr>
          <w:rFonts w:hint="eastAsia"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13.3</w:t>
      </w:r>
      <w:r>
        <w:rPr>
          <w:rFonts w:hint="eastAsia" w:ascii="宋体" w:hAnsi="宋体" w:cs="Times New Roman"/>
          <w:bCs/>
          <w:color w:val="auto"/>
          <w:sz w:val="24"/>
          <w:highlight w:val="none"/>
        </w:rPr>
        <w:t xml:space="preserve">乙方所交的成果的技术参数、质量不符合合同规定及招标文件规定标准的，甲方有权拒收。</w:t>
      </w:r>
      <w:r/>
    </w:p>
    <w:p>
      <w:pPr>
        <w:ind w:firstLine="482"/>
        <w:jc w:val="both"/>
        <w:keepLines w:val="0"/>
        <w:keepNext w:val="0"/>
        <w:pageBreakBefore w:val="0"/>
        <w:spacing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十四、不可抗力事件处理</w:t>
      </w:r>
      <w:r/>
    </w:p>
    <w:p>
      <w:pPr>
        <w:ind w:firstLine="480"/>
        <w:keepLines w:val="0"/>
        <w:keepNext w:val="0"/>
        <w:pageBreakBefore w:val="0"/>
        <w:spacing w:line="460" w:lineRule="exact"/>
        <w:widowControl w:val="off"/>
        <w:rPr>
          <w:rFonts w:hint="eastAsia"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14.1</w:t>
      </w:r>
      <w:r>
        <w:rPr>
          <w:rFonts w:hint="eastAsia" w:ascii="宋体" w:hAnsi="宋体" w:cs="Times New Roman"/>
          <w:bCs/>
          <w:color w:val="auto"/>
          <w:sz w:val="24"/>
          <w:highlight w:val="none"/>
        </w:rPr>
        <w:t xml:space="preserve">在合同有效期内，任何一方因不可抗力事件导致不能履行合同，则合同履行期可延长，其延长期与不可抗力影响期相同。</w:t>
      </w:r>
      <w:r/>
    </w:p>
    <w:p>
      <w:pPr>
        <w:ind w:firstLine="480"/>
        <w:keepLines w:val="0"/>
        <w:keepNext w:val="0"/>
        <w:pageBreakBefore w:val="0"/>
        <w:spacing w:line="460" w:lineRule="exact"/>
        <w:widowControl w:val="off"/>
        <w:rPr>
          <w:rFonts w:hint="eastAsia"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14.2</w:t>
      </w:r>
      <w:r>
        <w:rPr>
          <w:rFonts w:hint="eastAsia" w:ascii="宋体" w:hAnsi="宋体" w:cs="Times New Roman"/>
          <w:bCs/>
          <w:color w:val="auto"/>
          <w:sz w:val="24"/>
          <w:highlight w:val="none"/>
        </w:rPr>
        <w:t xml:space="preserve">不可抗力事件发生后，应立即通知对方，并寄送有关权威机构出具的证明。</w:t>
      </w:r>
      <w:r/>
    </w:p>
    <w:p>
      <w:pPr>
        <w:ind w:firstLine="480"/>
        <w:keepLines w:val="0"/>
        <w:keepNext w:val="0"/>
        <w:pageBreakBefore w:val="0"/>
        <w:spacing w:line="460" w:lineRule="exact"/>
        <w:widowControl w:val="off"/>
        <w:rPr>
          <w:rFonts w:hint="eastAsia"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14.3</w:t>
      </w:r>
      <w:r>
        <w:rPr>
          <w:rFonts w:hint="eastAsia" w:ascii="宋体" w:hAnsi="宋体" w:cs="Times New Roman"/>
          <w:bCs/>
          <w:color w:val="auto"/>
          <w:sz w:val="24"/>
          <w:highlight w:val="none"/>
        </w:rPr>
        <w:t xml:space="preserve">不可抗力事件延续120天以上，双方应通过友好协商，确定是否继续履行合同。</w:t>
      </w:r>
      <w:r/>
    </w:p>
    <w:p>
      <w:pPr>
        <w:ind w:firstLine="482"/>
        <w:jc w:val="both"/>
        <w:keepLines w:val="0"/>
        <w:keepNext w:val="0"/>
        <w:pageBreakBefore w:val="0"/>
        <w:spacing w:line="460" w:lineRule="exact"/>
        <w:widowControl w:val="off"/>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十五、诉讼</w:t>
      </w:r>
      <w:r/>
    </w:p>
    <w:p>
      <w:pPr>
        <w:ind w:firstLine="480"/>
        <w:jc w:val="both"/>
        <w:keepLines w:val="0"/>
        <w:keepNext w:val="0"/>
        <w:pageBreakBefore w:val="0"/>
        <w:spacing w:line="46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15.1双方在执行合同中所发生的一切争议，应通过协商解决。如协商不成，可向合同签订地法院起诉，合同签订地在此约定为盐城市。</w:t>
      </w:r>
      <w:r/>
    </w:p>
    <w:p>
      <w:pPr>
        <w:ind w:firstLine="482"/>
        <w:jc w:val="both"/>
        <w:keepLines w:val="0"/>
        <w:keepNext w:val="0"/>
        <w:pageBreakBefore w:val="0"/>
        <w:spacing w:line="500" w:lineRule="exact"/>
        <w:widowControl w:val="off"/>
        <w:rPr>
          <w:rFonts w:hint="default" w:ascii="宋体" w:hAnsi="宋体" w:eastAsia="宋体" w:cs="Times New Roman"/>
          <w:b/>
          <w:color w:val="auto"/>
          <w:sz w:val="24"/>
          <w:szCs w:val="24"/>
          <w:highlight w:val="none"/>
          <w:lang w:val="en-US" w:eastAsia="zh-CN" w:bidi="ar-SA"/>
        </w:rPr>
        <w:outlineLvl w:val="9"/>
      </w:pPr>
      <w:r>
        <w:rPr>
          <w:rFonts w:hint="eastAsia" w:ascii="宋体" w:hAnsi="宋体" w:eastAsia="宋体" w:cs="Times New Roman"/>
          <w:b/>
          <w:color w:val="auto"/>
          <w:sz w:val="24"/>
          <w:szCs w:val="24"/>
          <w:highlight w:val="none"/>
          <w:lang w:val="en-US" w:eastAsia="zh-CN" w:bidi="ar-SA"/>
        </w:rPr>
        <w:t xml:space="preserve">十六、合同生效及其它</w:t>
      </w:r>
      <w:r/>
    </w:p>
    <w:p>
      <w:pPr>
        <w:numPr>
          <w:ilvl w:val="0"/>
          <w:numId w:val="0"/>
        </w:numPr>
        <w:ind w:left="454"/>
        <w:jc w:val="both"/>
        <w:keepLines w:val="0"/>
        <w:keepNext w:val="0"/>
        <w:pageBreakBefore w:val="0"/>
        <w:spacing w:line="500" w:lineRule="exact"/>
        <w:widowControl w:val="off"/>
        <w:tabs>
          <w:tab w:val="left" w:pos="454" w:leader="none"/>
        </w:tabs>
        <w:rPr>
          <w:rFonts w:hint="default"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16.1合同经双方法定代表人或授权委托代表人签字并加盖单位公章后生效。</w:t>
      </w:r>
      <w:r/>
    </w:p>
    <w:p>
      <w:pPr>
        <w:ind w:firstLine="480"/>
        <w:jc w:val="both"/>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16.2本合同未尽事宜，遵照《中华人民共和国民法典》、《中华人民共和国政府采购法》有关条文执行。</w:t>
      </w:r>
      <w:r/>
    </w:p>
    <w:p>
      <w:pPr>
        <w:ind w:firstLine="480"/>
        <w:jc w:val="both"/>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16.3本合同一式陆份，甲方执肆份（科室贰份，财务科壹份，办公室壹份），乙方执贰份，自甲乙双方签字、盖章之日起生效。</w:t>
      </w:r>
      <w:r/>
    </w:p>
    <w:p>
      <w:pPr>
        <w:ind w:left="482" w:hanging="64"/>
        <w:jc w:val="both"/>
        <w:keepLines w:val="0"/>
        <w:keepNext w:val="0"/>
        <w:pageBreakBefore w:val="0"/>
        <w:spacing w:before="120" w:after="120" w:line="32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甲方：                                    乙方：</w:t>
      </w:r>
      <w:r/>
    </w:p>
    <w:p>
      <w:pPr>
        <w:ind w:firstLine="480"/>
        <w:jc w:val="both"/>
        <w:keepLines w:val="0"/>
        <w:keepNext w:val="0"/>
        <w:pageBreakBefore w:val="0"/>
        <w:spacing w:before="120" w:after="120" w:line="3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keepLines w:val="0"/>
        <w:keepNext w:val="0"/>
        <w:pageBreakBefore w:val="0"/>
        <w:spacing w:before="120" w:after="120" w:line="32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地址：                                    地址：</w:t>
      </w:r>
      <w:r/>
    </w:p>
    <w:p>
      <w:pPr>
        <w:ind w:firstLine="480"/>
        <w:jc w:val="both"/>
        <w:keepLines w:val="0"/>
        <w:keepNext w:val="0"/>
        <w:pageBreakBefore w:val="0"/>
        <w:spacing w:before="120" w:after="120" w:line="3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keepLines w:val="0"/>
        <w:keepNext w:val="0"/>
        <w:pageBreakBefore w:val="0"/>
        <w:spacing w:before="120" w:after="120" w:line="32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法定代表人或授权代表：                    法定代表人或授权代表：</w:t>
      </w:r>
      <w:r/>
    </w:p>
    <w:p>
      <w:pPr>
        <w:ind w:firstLine="480"/>
        <w:jc w:val="both"/>
        <w:keepLines w:val="0"/>
        <w:keepNext w:val="0"/>
        <w:pageBreakBefore w:val="0"/>
        <w:spacing w:before="120" w:after="120" w:line="3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keepLines w:val="0"/>
        <w:keepNext w:val="0"/>
        <w:pageBreakBefore w:val="0"/>
        <w:spacing w:before="120" w:after="120" w:line="32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                                联系电话：</w:t>
      </w:r>
      <w:r/>
    </w:p>
    <w:p>
      <w:pPr>
        <w:ind w:firstLine="480"/>
        <w:jc w:val="both"/>
        <w:keepLines w:val="0"/>
        <w:keepNext w:val="0"/>
        <w:pageBreakBefore w:val="0"/>
        <w:spacing w:before="120" w:after="120" w:line="3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w:t>
      </w:r>
      <w:r/>
    </w:p>
    <w:p>
      <w:pPr>
        <w:ind w:firstLine="480"/>
        <w:jc w:val="both"/>
        <w:keepLines w:val="0"/>
        <w:keepNext w:val="0"/>
        <w:pageBreakBefore w:val="0"/>
        <w:spacing w:before="120" w:after="120" w:line="320" w:lineRule="exact"/>
        <w:widowControl w:val="off"/>
        <w:rPr>
          <w:rFonts w:hint="eastAsia" w:ascii="黑体" w:hAnsi="Times New Roman" w:eastAsia="黑体" w:cs="Times New Roman"/>
          <w:color w:val="auto"/>
          <w:sz w:val="21"/>
          <w:szCs w:val="4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年   月   日                              年   月   日</w:t>
      </w:r>
      <w:r/>
    </w:p>
    <w:p>
      <w:pPr>
        <w:jc w:val="left"/>
        <w:pageBreakBefore w:val="0"/>
        <w:spacing w:line="360" w:lineRule="auto"/>
        <w:widowControl/>
        <w:rPr>
          <w:rFonts w:hint="eastAsia" w:ascii="宋体" w:hAnsi="宋体" w:eastAsia="宋体" w:cs="宋体"/>
          <w:bCs/>
          <w:color w:val="auto"/>
          <w:sz w:val="44"/>
          <w:szCs w:val="20"/>
          <w:highlight w:val="none"/>
        </w:rPr>
      </w:pPr>
      <w:r>
        <w:rPr>
          <w:rFonts w:hint="eastAsia" w:ascii="宋体" w:hAnsi="宋体" w:eastAsia="宋体" w:cs="宋体"/>
          <w:color w:val="auto"/>
          <w:sz w:val="20"/>
          <w:szCs w:val="20"/>
          <w:highlight w:val="none"/>
        </w:rPr>
        <w:br w:type="page" w:clear="all"/>
      </w:r>
      <w:r/>
    </w:p>
    <w:p>
      <w:pPr>
        <w:jc w:val="center"/>
        <w:rPr>
          <w:rFonts w:hint="eastAsia" w:ascii="宋体" w:hAnsi="宋体" w:eastAsia="宋体" w:cs="宋体"/>
          <w:color w:val="auto"/>
          <w:sz w:val="40"/>
          <w:szCs w:val="96"/>
          <w:highlight w:val="none"/>
          <w:lang w:val="en-US" w:eastAsia="zh-CN"/>
        </w:rPr>
        <w:sectPr>
          <w:footerReference w:type="default" r:id="rId14"/>
          <w:footerReference w:type="first" r:id="rId15"/>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color w:val="auto"/>
          <w:sz w:val="40"/>
          <w:szCs w:val="96"/>
          <w:highlight w:val="none"/>
          <w:lang w:val="en-US" w:eastAsia="zh-CN"/>
        </w:rPr>
      </w:r>
      <w:r/>
    </w:p>
    <w:p>
      <w:pPr>
        <w:jc w:val="center"/>
        <w:rPr>
          <w:rFonts w:hint="eastAsia" w:ascii="宋体" w:hAnsi="宋体" w:eastAsia="宋体" w:cs="宋体"/>
          <w:color w:val="auto"/>
          <w:sz w:val="40"/>
          <w:szCs w:val="96"/>
          <w:highlight w:val="none"/>
          <w:lang w:val="en-US" w:eastAsia="zh-CN"/>
        </w:rPr>
      </w:pPr>
      <w:r>
        <w:rPr>
          <w:rFonts w:hint="eastAsia" w:ascii="宋体" w:hAnsi="宋体" w:eastAsia="宋体" w:cs="宋体"/>
          <w:color w:val="auto"/>
          <w:sz w:val="40"/>
          <w:szCs w:val="96"/>
          <w:highlight w:val="none"/>
          <w:lang w:val="en-US" w:eastAsia="zh-CN"/>
        </w:rPr>
      </w:r>
      <w:r/>
    </w:p>
    <w:p>
      <w:pPr>
        <w:pStyle w:val="84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 xml:space="preserve"> </w:t>
      </w:r>
      <w:bookmarkStart w:id="156" w:name="_Toc15384"/>
      <w:r>
        <w:rPr>
          <w:rFonts w:hint="eastAsia" w:ascii="宋体" w:hAnsi="宋体" w:eastAsia="宋体" w:cs="宋体"/>
          <w:color w:val="auto"/>
          <w:sz w:val="44"/>
          <w:szCs w:val="44"/>
          <w:highlight w:val="none"/>
        </w:rPr>
        <w:t xml:space="preserve">项目需求</w:t>
      </w:r>
      <w:bookmarkEnd w:id="156"/>
      <w:r/>
      <w:r/>
    </w:p>
    <w:p>
      <w:pPr>
        <w:ind w:firstLine="482"/>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项目属性:服务类项目。</w:t>
      </w:r>
      <w:r/>
    </w:p>
    <w:p>
      <w:pPr>
        <w:ind w:firstLine="480"/>
        <w:jc w:val="left"/>
        <w:spacing w:line="360" w:lineRule="auto"/>
        <w:rPr>
          <w:rFonts w:ascii="宋体" w:hAnsi="宋体"/>
          <w:b/>
          <w:bCs/>
          <w:color w:val="auto"/>
          <w:sz w:val="24"/>
        </w:rPr>
      </w:pPr>
      <w:r>
        <w:rPr>
          <w:rFonts w:ascii="宋体" w:hAnsi="宋体"/>
          <w:b/>
          <w:bCs/>
          <w:color w:val="auto"/>
          <w:sz w:val="24"/>
        </w:rPr>
        <w:t xml:space="preserve">一、项目背景</w:t>
      </w:r>
      <w:r/>
    </w:p>
    <w:p>
      <w:pPr>
        <w:ind w:firstLine="480"/>
        <w:jc w:val="left"/>
        <w:spacing w:line="360" w:lineRule="auto"/>
        <w:rPr>
          <w:rFonts w:ascii="Times New Roman" w:hAnsi="Times New Roman"/>
          <w:color w:val="auto"/>
          <w:sz w:val="24"/>
        </w:rPr>
      </w:pPr>
      <w:r>
        <w:rPr>
          <w:rFonts w:hint="eastAsia" w:ascii="Times New Roman" w:hAnsi="Times New Roman"/>
          <w:color w:val="auto"/>
          <w:sz w:val="24"/>
        </w:rPr>
        <w:t xml:space="preserve">为贯彻落实《自然资源部国家林业和草原局关于共同做好森林、草原、湿地调查监测工作的意见》（自然资发〔2022〕5号）</w:t>
      </w:r>
      <w:r>
        <w:rPr>
          <w:rFonts w:hint="eastAsia" w:ascii="Times New Roman" w:hAnsi="Times New Roman"/>
          <w:color w:val="auto"/>
          <w:sz w:val="24"/>
        </w:rPr>
        <w:t xml:space="preserve">、《国家林业和草原局办公室关于常态化开展林草生态综合监测工作的通知》（办资字〔2022〕96号）、《国家林业和草原局办公室关于印发2023年林草生态综合监测技术方案和技术规程的通知》（办资字〔2023〕34号）、《江苏省林业局办公室关于印发2023年全省林草生态综合监测实施方案的通知》（苏林办资〔2023〕6号），依据《全国林草生态综合监测技术规程（试行）》、《全国林草生态综合监测技术方案》、《2023年全省林草生态综合监测实施方案》，按照自然资源统一调查监测职责，统一部署，开展盐城市亭湖区林草生态综合监测</w:t>
      </w:r>
      <w:r>
        <w:rPr>
          <w:rFonts w:hint="eastAsia"/>
          <w:color w:val="auto"/>
          <w:sz w:val="24"/>
        </w:rPr>
        <w:t xml:space="preserve">工作</w:t>
      </w:r>
      <w:r>
        <w:rPr>
          <w:rFonts w:ascii="Times New Roman" w:hAnsi="Times New Roman"/>
          <w:color w:val="auto"/>
          <w:sz w:val="24"/>
        </w:rPr>
        <w:t xml:space="preserve">。</w:t>
      </w:r>
      <w:r/>
    </w:p>
    <w:p>
      <w:pPr>
        <w:ind w:firstLine="480"/>
        <w:jc w:val="left"/>
        <w:spacing w:line="360" w:lineRule="auto"/>
        <w:rPr>
          <w:rFonts w:ascii="宋体" w:hAnsi="宋体" w:cs="宋体"/>
          <w:b/>
          <w:bCs/>
          <w:color w:val="auto"/>
          <w:sz w:val="24"/>
        </w:rPr>
      </w:pPr>
      <w:r>
        <w:rPr>
          <w:rFonts w:hint="eastAsia" w:ascii="宋体" w:hAnsi="宋体" w:cs="宋体"/>
          <w:b/>
          <w:bCs/>
          <w:color w:val="auto"/>
          <w:sz w:val="24"/>
        </w:rPr>
        <w:t xml:space="preserve">二、</w:t>
      </w:r>
      <w:r>
        <w:rPr>
          <w:rFonts w:ascii="宋体" w:hAnsi="宋体" w:cs="宋体"/>
          <w:b/>
          <w:bCs/>
          <w:color w:val="auto"/>
          <w:sz w:val="24"/>
        </w:rPr>
        <w:t xml:space="preserve">项目需求</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根据《江苏省林业局办公室关于印发 2023 年全省林</w:t>
      </w:r>
      <w:r>
        <w:rPr>
          <w:rFonts w:hint="eastAsia" w:ascii="Times New Roman" w:hAnsi="Times New Roman"/>
          <w:color w:val="auto"/>
          <w:sz w:val="24"/>
        </w:rPr>
        <w:t xml:space="preserve">草</w:t>
      </w:r>
      <w:r>
        <w:rPr>
          <w:rFonts w:ascii="Times New Roman" w:hAnsi="Times New Roman"/>
          <w:color w:val="auto"/>
          <w:sz w:val="24"/>
        </w:rPr>
        <w:t xml:space="preserve">生态综合监测实施方案的通知》(苏林办资 (2023) 6 号) 要求，开展2025年</w:t>
      </w:r>
      <w:r>
        <w:rPr>
          <w:rFonts w:hint="eastAsia" w:ascii="Times New Roman" w:hAnsi="Times New Roman"/>
          <w:color w:val="auto"/>
          <w:sz w:val="24"/>
        </w:rPr>
        <w:t xml:space="preserve">盐城市亭湖区</w:t>
      </w:r>
      <w:r>
        <w:rPr>
          <w:rFonts w:ascii="Times New Roman" w:hAnsi="Times New Roman"/>
          <w:color w:val="auto"/>
          <w:sz w:val="24"/>
        </w:rPr>
        <w:t xml:space="preserve">林草生态综合监测项目。</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①严格按照《全国林草生态综合监测技术规程(试行) 》和《森林资源规划设计调查技术规程》(GB32/T 2168-2012) 等相关技术规定，开展森林资源定期调查。</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②以国家下发的变化图斑为基础，结合相关管理资料，开展图斑监测，包括变化图斑验证核实、图斑补充区划和相关属性因子完善并更新林草资源底图。</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③完成调查监测主要成果编制，包括数据库、统计表、图件和成果报告等。</w:t>
      </w:r>
      <w:r/>
    </w:p>
    <w:p>
      <w:pPr>
        <w:ind w:firstLine="480"/>
        <w:jc w:val="left"/>
        <w:spacing w:line="360" w:lineRule="auto"/>
        <w:rPr>
          <w:rFonts w:ascii="宋体" w:hAnsi="宋体" w:cs="宋体"/>
          <w:b/>
          <w:bCs/>
          <w:color w:val="auto"/>
          <w:sz w:val="24"/>
        </w:rPr>
      </w:pPr>
      <w:r>
        <w:rPr>
          <w:rFonts w:hint="eastAsia" w:ascii="宋体" w:hAnsi="宋体" w:cs="宋体"/>
          <w:b/>
          <w:bCs/>
          <w:color w:val="auto"/>
          <w:sz w:val="24"/>
        </w:rPr>
        <w:t xml:space="preserve">三、</w:t>
      </w:r>
      <w:r>
        <w:rPr>
          <w:rFonts w:ascii="宋体" w:hAnsi="宋体" w:cs="宋体"/>
          <w:b/>
          <w:bCs/>
          <w:color w:val="auto"/>
          <w:sz w:val="24"/>
        </w:rPr>
        <w:t xml:space="preserve">服务内容</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1.森林资源定期调查</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严格按照《全国林草生态综合</w:t>
      </w:r>
      <w:r>
        <w:rPr>
          <w:rFonts w:ascii="Times New Roman" w:hAnsi="Times New Roman"/>
          <w:color w:val="auto"/>
          <w:sz w:val="24"/>
        </w:rPr>
        <w:t xml:space="preserve">监测技术规程（试行）》和《森林资源规划设计调查技术规程》（GB32/T 2168-2012）等相关技术规定，以2022年12月31日为基准时点，接续推进林地范围内小班优化更新工作，同时采用遥感判读与现地调查相结合的方法，依据收集归整的森林资源保护、管理、利用档案资料，对国土变更调查成果中林地范围外的森林资源开展小班区划和属性调查，全面查清全省范围内各类森林资源种类、数量、质量、结构和保护利用情况，形成森林资源数据库，构建森林资源基础信息数据平台，森林资源定期调查包括但不限于省林业局下发的预区划图斑矢量数据。</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（1）小班区划</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以收集归整的森林资源档案资料为依据，以高分辨率遥感影像为底图，以省级统一下发的森林资源预区划图斑为参考，对林地范围外有森林资源覆盖的小班进行区划勾绘，确保小班符合《森林资源规划设计调查技术规程》有关区划要求。</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（2）属性调查</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按照有关技术规程要求，对各类森林资源覆盖小班的植被覆盖类型、优势树种（组）、起源、年龄、树种组成、龄组、乔木郁闭度/灌木覆盖度、灾害等级、灾害类型、平均胸径、平均树高、每公顷株数、每公顷蓄积、蓄积量、森林类别、事权等级、林种、保护等级、林木所有权属和林木使用权属等主要林地林木保护管理因子、林分因子进行实地调查并记录填报。</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2.图斑监测</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以国家下发的变化图斑为基础，结合收集的年度造林绿化、建设项目用地、林木采伐、生态保护修复、林业灾害损失等业务管理资料，开展森林、草地、湿地图斑监测，包括变化图斑验证核实、图斑补充区划和相关属性因子完善并更新林草湿资源底图，依据相关批准文件变更省级以上重点公益林，获取2025年森林、草地、湿地资源现状和变化数据。</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3.数据库建设</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在完善森林小班区划、属性调查和林草湿图斑监测和样地调查数据采集、处理、分析基础上，构建</w:t>
      </w:r>
      <w:r>
        <w:rPr>
          <w:rFonts w:hint="eastAsia" w:ascii="Times New Roman" w:hAnsi="Times New Roman"/>
          <w:color w:val="auto"/>
          <w:sz w:val="24"/>
        </w:rPr>
        <w:t xml:space="preserve">盐城市亭湖区</w:t>
      </w:r>
      <w:r>
        <w:rPr>
          <w:rFonts w:ascii="Times New Roman" w:hAnsi="Times New Roman"/>
          <w:color w:val="auto"/>
          <w:sz w:val="24"/>
        </w:rPr>
        <w:t xml:space="preserve">森林资源调查监测数据库。</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4.统计分析</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开展统计分析，产出森林湿地现状、动态和评价数据，统计计算</w:t>
      </w:r>
      <w:r>
        <w:rPr>
          <w:rFonts w:hint="eastAsia" w:ascii="Times New Roman" w:hAnsi="Times New Roman"/>
          <w:color w:val="auto"/>
          <w:sz w:val="24"/>
        </w:rPr>
        <w:t xml:space="preserve">全区</w:t>
      </w:r>
      <w:r>
        <w:rPr>
          <w:rFonts w:ascii="Times New Roman" w:hAnsi="Times New Roman"/>
          <w:color w:val="auto"/>
          <w:sz w:val="24"/>
        </w:rPr>
        <w:t xml:space="preserve">森林湿地面积、森林覆盖率、森林蓄积量等总量数据，以及森林湿地资源的质量、结构、生态状况等方面的指标数据；编制</w:t>
      </w:r>
      <w:r>
        <w:rPr>
          <w:rFonts w:hint="eastAsia" w:ascii="Times New Roman" w:hAnsi="Times New Roman"/>
          <w:color w:val="auto"/>
          <w:sz w:val="24"/>
        </w:rPr>
        <w:t xml:space="preserve">全区</w:t>
      </w:r>
      <w:r>
        <w:rPr>
          <w:rFonts w:ascii="Times New Roman" w:hAnsi="Times New Roman"/>
          <w:color w:val="auto"/>
          <w:sz w:val="24"/>
        </w:rPr>
        <w:t xml:space="preserve">成果报告。</w:t>
      </w:r>
      <w:r/>
    </w:p>
    <w:p>
      <w:pPr>
        <w:ind w:firstLine="480"/>
        <w:jc w:val="left"/>
        <w:spacing w:line="360" w:lineRule="auto"/>
        <w:rPr>
          <w:rFonts w:ascii="宋体" w:hAnsi="宋体" w:cs="宋体"/>
          <w:b/>
          <w:bCs/>
          <w:color w:val="auto"/>
          <w:sz w:val="24"/>
        </w:rPr>
      </w:pPr>
      <w:r>
        <w:rPr>
          <w:rFonts w:hint="eastAsia" w:ascii="宋体" w:hAnsi="宋体" w:cs="宋体"/>
          <w:b/>
          <w:bCs/>
          <w:color w:val="auto"/>
          <w:sz w:val="24"/>
        </w:rPr>
        <w:t xml:space="preserve">四、</w:t>
      </w:r>
      <w:r>
        <w:rPr>
          <w:rFonts w:ascii="宋体" w:hAnsi="宋体" w:cs="宋体"/>
          <w:b/>
          <w:bCs/>
          <w:color w:val="auto"/>
          <w:sz w:val="24"/>
        </w:rPr>
        <w:t xml:space="preserve">质量要求</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以全程把控、预防为主、防检结合、严肃追责为原则，实施全过程质量管理，执行覆盖准备工作、定期调查、图斑监测、内业统计等关键环节的质量管理机制，注重措施落实，实施跟踪监督，前一个工序达不到质量要求的，不允许进入下一工序，确保综合监测成果质量。</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1.森林资源定期调查</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（1）小班区划。各级均要开展小班区划勾绘成果内业100%全查，并须标定每个问题点和填写检查整改登记表。</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（2）属性调查。采用工组自查、</w:t>
      </w:r>
      <w:r>
        <w:rPr>
          <w:rFonts w:hint="eastAsia" w:ascii="Times New Roman" w:hAnsi="Times New Roman"/>
          <w:color w:val="auto"/>
          <w:sz w:val="24"/>
        </w:rPr>
        <w:t xml:space="preserve">区</w:t>
      </w:r>
      <w:r>
        <w:rPr>
          <w:rFonts w:ascii="Times New Roman" w:hAnsi="Times New Roman"/>
          <w:color w:val="auto"/>
          <w:sz w:val="24"/>
        </w:rPr>
        <w:t xml:space="preserve">县级检查、市级抽查和省级抽查相结合的方式开展检查的方式开展检查。其中：工组自查对每一个小班外业和内业100%全面检查；县级检查抽取调查工作量的10%进行外业检查，内业100%全部检查；市级质量抽查抽取不低于调查工作量的6%进行外业检查（其中有蓄积的小班占检查数的70%），内业100%全查；省级质量抽查抽取不低于调查工作量的3%进行外业检查（其中30%与市级检查重叠，有蓄积的小班占检查数的70%），内业100%全查。</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小班区划和属性调查的检查要严格按《森林资源规划设计调查技术规程》有关质量要求，有森林资源覆盖的小班边界应与影像吻合，主要林分因子特别是植被覆盖类型、小班面积、树种组成、平均树高、平均胸径、平均年龄、乔木郁闭度/灌木覆盖度、每亩断面积、每公顷株数和每公顷蓄积等要符合质量控制要求，各类保护管理因子要与档案资料一致；小班图形的空间拓扑关系、面积求算、属性数据的完整性和逻辑性、图斑和属性数据的关联性等符合质量要求。</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2.林草生态综合监测</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严格按照《全国森林草原湿地调查监测质量检查办法（试行）》执行。</w:t>
      </w:r>
      <w:r/>
    </w:p>
    <w:p>
      <w:pPr>
        <w:ind w:firstLine="480"/>
        <w:jc w:val="left"/>
        <w:spacing w:line="360" w:lineRule="auto"/>
        <w:rPr>
          <w:rFonts w:ascii="Times New Roman" w:hAnsi="Times New Roman"/>
          <w:b/>
          <w:color w:val="auto"/>
          <w:sz w:val="24"/>
        </w:rPr>
      </w:pPr>
      <w:r>
        <w:rPr>
          <w:rFonts w:hint="eastAsia" w:ascii="Times New Roman" w:hAnsi="Times New Roman"/>
          <w:b/>
          <w:color w:val="auto"/>
          <w:sz w:val="24"/>
        </w:rPr>
        <w:t xml:space="preserve">五、</w:t>
      </w:r>
      <w:r>
        <w:rPr>
          <w:rFonts w:ascii="Times New Roman" w:hAnsi="Times New Roman"/>
          <w:b/>
          <w:color w:val="auto"/>
          <w:sz w:val="24"/>
        </w:rPr>
        <w:t xml:space="preserve">主要成果要求</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1.数据库。包括遥感影像数据库、林草湿图斑监测数据库等，以及调查资料数据库和调查相关表格等电子文档。</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2.实地举证成果。通过现地核实拍照、无人机拍照、亚米级卫片、档案资料等方式形成的举证成果。 </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3.统计表。按</w:t>
      </w:r>
      <w:r>
        <w:rPr>
          <w:rFonts w:hint="eastAsia" w:ascii="Times New Roman" w:hAnsi="Times New Roman"/>
          <w:color w:val="auto"/>
          <w:sz w:val="24"/>
        </w:rPr>
        <w:t xml:space="preserve">区</w:t>
      </w:r>
      <w:r>
        <w:rPr>
          <w:rFonts w:ascii="Times New Roman" w:hAnsi="Times New Roman"/>
          <w:color w:val="auto"/>
          <w:sz w:val="24"/>
        </w:rPr>
        <w:t xml:space="preserve">、镇两级统计的各类植被覆盖类型面积统计表、各类森林面积或蓄积统计表及各类分项统计表等。 </w:t>
      </w:r>
      <w:r/>
    </w:p>
    <w:p>
      <w:pPr>
        <w:ind w:firstLine="480"/>
        <w:jc w:val="left"/>
        <w:spacing w:line="360" w:lineRule="auto"/>
        <w:rPr>
          <w:rFonts w:ascii="Times New Roman" w:hAnsi="Times New Roman"/>
          <w:color w:val="auto"/>
          <w:sz w:val="24"/>
        </w:rPr>
      </w:pPr>
      <w:r>
        <w:rPr>
          <w:rFonts w:ascii="Times New Roman" w:hAnsi="Times New Roman"/>
          <w:color w:val="auto"/>
          <w:sz w:val="24"/>
        </w:rPr>
        <w:t xml:space="preserve">4.图件成果材料。以乡镇为单位编制的，以</w:t>
      </w:r>
      <w:r>
        <w:rPr>
          <w:rFonts w:hint="eastAsia" w:ascii="Times New Roman" w:hAnsi="Times New Roman"/>
          <w:color w:val="auto"/>
          <w:sz w:val="24"/>
        </w:rPr>
        <w:t xml:space="preserve">区</w:t>
      </w:r>
      <w:r>
        <w:rPr>
          <w:rFonts w:ascii="Times New Roman" w:hAnsi="Times New Roman"/>
          <w:color w:val="auto"/>
          <w:sz w:val="24"/>
        </w:rPr>
        <w:t xml:space="preserve">级为单位的森林资源分布图、森林分类区划图、林相图等专题图。</w:t>
      </w:r>
      <w:r/>
    </w:p>
    <w:p>
      <w:pPr>
        <w:ind w:firstLine="480"/>
        <w:spacing w:line="479" w:lineRule="atLeast"/>
        <w:rPr>
          <w:rFonts w:ascii="Times New Roman" w:hAnsi="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color w:val="auto"/>
          <w:sz w:val="24"/>
        </w:rPr>
        <w:t xml:space="preserve">5.成果报告。林草生态综合监测成果报告</w:t>
      </w:r>
      <w:r>
        <w:rPr>
          <w:rFonts w:hint="eastAsia" w:ascii="Times New Roman" w:hAnsi="Times New Roman"/>
          <w:color w:val="auto"/>
          <w:sz w:val="24"/>
        </w:rPr>
        <w:t xml:space="preserve">、</w:t>
      </w:r>
      <w:r>
        <w:rPr>
          <w:rFonts w:ascii="Times New Roman" w:hAnsi="Times New Roman"/>
          <w:color w:val="auto"/>
          <w:sz w:val="24"/>
        </w:rPr>
        <w:t xml:space="preserve">质量检查报告。</w:t>
      </w:r>
      <w:r/>
    </w:p>
    <w:p>
      <w:pPr>
        <w:ind w:firstLine="482"/>
        <w:spacing w:line="38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七、</w:t>
      </w:r>
      <w:r>
        <w:rPr>
          <w:rFonts w:hint="eastAsia" w:ascii="宋体" w:hAnsi="宋体" w:cs="宋体"/>
          <w:b/>
          <w:color w:val="auto"/>
          <w:sz w:val="24"/>
        </w:rPr>
        <w:t xml:space="preserve">时间</w:t>
      </w:r>
      <w:r>
        <w:rPr>
          <w:rFonts w:ascii="宋体" w:hAnsi="宋体" w:cs="宋体"/>
          <w:b/>
          <w:color w:val="auto"/>
          <w:sz w:val="24"/>
        </w:rPr>
        <w:t xml:space="preserve">要求</w:t>
      </w:r>
      <w:r/>
    </w:p>
    <w:p>
      <w:pPr>
        <w:ind w:firstLine="480"/>
        <w:spacing w:line="38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合同签订</w:t>
      </w:r>
      <w:r>
        <w:rPr>
          <w:rFonts w:hint="eastAsia" w:ascii="宋体" w:hAnsi="宋体" w:cs="宋体"/>
          <w:color w:val="auto"/>
          <w:sz w:val="24"/>
        </w:rPr>
        <w:t xml:space="preserve">至2025年底</w:t>
      </w:r>
      <w:r>
        <w:rPr>
          <w:rFonts w:ascii="宋体" w:hAnsi="宋体" w:cs="宋体"/>
          <w:color w:val="auto"/>
          <w:sz w:val="24"/>
        </w:rPr>
        <w:t xml:space="preserve">，具体时间服从</w:t>
      </w:r>
      <w:r>
        <w:rPr>
          <w:rFonts w:hint="eastAsia" w:ascii="宋体" w:hAnsi="宋体" w:cs="宋体"/>
          <w:color w:val="auto"/>
          <w:sz w:val="24"/>
        </w:rPr>
        <w:t xml:space="preserve">招标人</w:t>
      </w:r>
      <w:r>
        <w:rPr>
          <w:rFonts w:ascii="宋体" w:hAnsi="宋体" w:cs="宋体"/>
          <w:color w:val="auto"/>
          <w:sz w:val="24"/>
        </w:rPr>
        <w:t xml:space="preserve">对该项工作的时间进度要求。</w:t>
      </w:r>
      <w:r/>
    </w:p>
    <w:p>
      <w:pPr>
        <w:ind w:firstLine="482"/>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八、报价要求</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1.服务费用报价采用固定总价报价的方式。</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服务费用主要包括（但不限于）：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r/>
    </w:p>
    <w:p>
      <w:pPr>
        <w:ind w:firstLine="482"/>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九、人员配备</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1.为了</w:t>
      </w:r>
      <w:r>
        <w:rPr>
          <w:rFonts w:hint="eastAsia" w:ascii="宋体" w:hAnsi="宋体" w:cs="宋体"/>
          <w:color w:val="auto"/>
          <w:sz w:val="24"/>
        </w:rPr>
        <w:t xml:space="preserve">盐城市亭湖区2025年度林草生态综合监测项目</w:t>
      </w:r>
      <w:r>
        <w:rPr>
          <w:rFonts w:ascii="宋体" w:hAnsi="宋体" w:cs="宋体"/>
          <w:color w:val="auto"/>
          <w:sz w:val="24"/>
        </w:rPr>
        <w:t xml:space="preserve">更好的实施，供应商能够提供的</w:t>
      </w:r>
      <w:r>
        <w:rPr>
          <w:rFonts w:hint="eastAsia" w:ascii="宋体" w:hAnsi="宋体" w:cs="宋体"/>
          <w:color w:val="auto"/>
          <w:sz w:val="24"/>
        </w:rPr>
        <w:t xml:space="preserve">项目负责人</w:t>
      </w:r>
      <w:r>
        <w:rPr>
          <w:rFonts w:ascii="宋体" w:hAnsi="宋体" w:cs="宋体"/>
          <w:color w:val="auto"/>
          <w:sz w:val="24"/>
        </w:rPr>
        <w:t xml:space="preserve">具备林业专业职称的优先。</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十、类似业绩</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供应商有丰富的</w:t>
      </w:r>
      <w:r>
        <w:rPr>
          <w:rFonts w:hint="eastAsia" w:ascii="宋体" w:hAnsi="宋体" w:cs="宋体"/>
          <w:color w:val="auto"/>
          <w:sz w:val="24"/>
        </w:rPr>
        <w:t xml:space="preserve">年度林草生态综合监测项目</w:t>
      </w:r>
      <w:r>
        <w:rPr>
          <w:rFonts w:ascii="宋体" w:hAnsi="宋体" w:cs="宋体"/>
          <w:color w:val="auto"/>
          <w:sz w:val="24"/>
        </w:rPr>
        <w:t xml:space="preserve">相关承接经验，为了确保项目的顺利实施，投标人自</w:t>
      </w:r>
      <w:r>
        <w:rPr>
          <w:rFonts w:ascii="Times New Roman" w:hAnsi="Times New Roman" w:eastAsia="Times New Roman"/>
          <w:color w:val="auto"/>
          <w:sz w:val="24"/>
        </w:rPr>
        <w:t xml:space="preserve">202</w:t>
      </w:r>
      <w:r>
        <w:rPr>
          <w:rFonts w:hint="eastAsia" w:ascii="Times New Roman" w:hAnsi="Times New Roman"/>
          <w:color w:val="auto"/>
          <w:sz w:val="24"/>
        </w:rPr>
        <w:t xml:space="preserve">2</w:t>
      </w:r>
      <w:r>
        <w:rPr>
          <w:rFonts w:ascii="宋体" w:hAnsi="宋体" w:cs="宋体"/>
          <w:color w:val="auto"/>
          <w:sz w:val="24"/>
        </w:rPr>
        <w:t xml:space="preserve">年</w:t>
      </w:r>
      <w:r>
        <w:rPr>
          <w:rFonts w:ascii="Times New Roman" w:hAnsi="Times New Roman" w:eastAsia="Times New Roman"/>
          <w:color w:val="auto"/>
          <w:sz w:val="24"/>
        </w:rPr>
        <w:t xml:space="preserve">1</w:t>
      </w:r>
      <w:r>
        <w:rPr>
          <w:rFonts w:ascii="宋体" w:hAnsi="宋体" w:cs="宋体"/>
          <w:color w:val="auto"/>
          <w:sz w:val="24"/>
        </w:rPr>
        <w:t xml:space="preserve">月</w:t>
      </w:r>
      <w:r>
        <w:rPr>
          <w:rFonts w:ascii="Times New Roman" w:hAnsi="Times New Roman" w:eastAsia="Times New Roman"/>
          <w:color w:val="auto"/>
          <w:sz w:val="24"/>
        </w:rPr>
        <w:t xml:space="preserve">1</w:t>
      </w:r>
      <w:r>
        <w:rPr>
          <w:rFonts w:ascii="宋体" w:hAnsi="宋体" w:cs="宋体"/>
          <w:color w:val="auto"/>
          <w:sz w:val="24"/>
        </w:rPr>
        <w:t xml:space="preserve">日以来承担过林草湿地调查监测或森林草地湿地沙化普查等类似项目业绩的优先。</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十一、企业实力</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为了择优选择中标单位，展现企业实力，鼓励供应商具有有效且通过年检的质量管理体系认证证书、环境管理体系认证证书、职业健康管理体系认证证书。</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十二、项目实施方案</w:t>
      </w:r>
      <w:r/>
    </w:p>
    <w:p>
      <w:pPr>
        <w:ind w:firstLine="48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rPr>
          <w:rFonts w:ascii="宋体" w:hAnsi="宋体" w:cs="宋体"/>
          <w:color w:val="auto"/>
          <w:sz w:val="24"/>
        </w:rPr>
        <w:t xml:space="preserve">、技术路线及技术方法：投标人应根据采购需求中的工作</w:t>
      </w:r>
      <w:r>
        <w:rPr>
          <w:rFonts w:hint="eastAsia" w:ascii="宋体" w:hAnsi="宋体" w:cs="宋体"/>
          <w:color w:val="auto"/>
          <w:sz w:val="24"/>
        </w:rPr>
        <w:t xml:space="preserve">内容及要求</w:t>
      </w:r>
      <w:r>
        <w:rPr>
          <w:rFonts w:ascii="宋体" w:hAnsi="宋体" w:cs="宋体"/>
          <w:color w:val="auto"/>
          <w:sz w:val="24"/>
        </w:rPr>
        <w:t xml:space="preserve">，结合</w:t>
      </w:r>
      <w:r>
        <w:rPr>
          <w:rFonts w:hint="eastAsia" w:ascii="宋体" w:hAnsi="宋体" w:cs="宋体"/>
          <w:color w:val="auto"/>
          <w:sz w:val="24"/>
        </w:rPr>
        <w:t xml:space="preserve">亭湖区</w:t>
      </w:r>
      <w:r>
        <w:rPr>
          <w:rFonts w:ascii="宋体" w:hAnsi="宋体" w:cs="宋体"/>
          <w:color w:val="auto"/>
          <w:sz w:val="24"/>
        </w:rPr>
        <w:t xml:space="preserve">实际情况，</w:t>
      </w:r>
      <w:r>
        <w:rPr>
          <w:rFonts w:hint="eastAsia" w:ascii="宋体" w:hAnsi="宋体" w:cs="宋体"/>
          <w:color w:val="auto"/>
          <w:sz w:val="24"/>
        </w:rPr>
        <w:t xml:space="preserve">根据实际情况深入剖析项目各环节工作内容，至少包含:①小斑区划：</w:t>
      </w:r>
      <w:r>
        <w:rPr>
          <w:rFonts w:ascii="Times New Roman" w:hAnsi="Times New Roman"/>
          <w:color w:val="auto"/>
          <w:sz w:val="24"/>
        </w:rPr>
        <w:t xml:space="preserve">以收集归整的森林资源档案资料为依据，以高分辨率遥感影像为底图，以省级统一下发的森林资源预区划图斑为参考，对林地范围外有森林资源覆盖的小班进行区划勾绘，确保小班符合《森林资源规划设计调查技术规程》有关区划要求</w:t>
      </w:r>
      <w:r>
        <w:rPr>
          <w:rFonts w:hint="eastAsia" w:ascii="宋体" w:hAnsi="宋体" w:cs="宋体"/>
          <w:color w:val="auto"/>
          <w:sz w:val="24"/>
        </w:rPr>
        <w:t xml:space="preserve">；②属性调查：</w:t>
      </w:r>
      <w:r>
        <w:rPr>
          <w:rFonts w:ascii="Times New Roman" w:hAnsi="Times New Roman"/>
          <w:color w:val="auto"/>
          <w:sz w:val="24"/>
        </w:rPr>
        <w:t xml:space="preserve">按照有关技术规程要求，对各类森林资源覆盖小班的植被覆盖类型、优势树种（组）、树种组成、龄组、乔木郁闭度/灌木覆盖度、平均胸径、平均树高、每公顷株数、每公顷蓄积、蓄积量、森林类别等主要林地林木保护管理因子、林分因子进行实地调查并记录填报</w:t>
      </w:r>
      <w:r>
        <w:rPr>
          <w:rFonts w:hint="eastAsia" w:ascii="宋体" w:hAnsi="宋体" w:cs="宋体"/>
          <w:color w:val="auto"/>
          <w:sz w:val="24"/>
        </w:rPr>
        <w:t xml:space="preserve">；③数据标准化建库：</w:t>
      </w:r>
      <w:r>
        <w:rPr>
          <w:rFonts w:ascii="Times New Roman" w:hAnsi="Times New Roman"/>
          <w:color w:val="auto"/>
          <w:sz w:val="24"/>
        </w:rPr>
        <w:t xml:space="preserve">在完善森林小班区划、属性调查和林草湿图斑监测和样地调查数据采集、处理、分析基础上，构建</w:t>
      </w:r>
      <w:r>
        <w:rPr>
          <w:rFonts w:hint="eastAsia" w:ascii="Times New Roman" w:hAnsi="Times New Roman"/>
          <w:color w:val="auto"/>
          <w:sz w:val="24"/>
        </w:rPr>
        <w:t xml:space="preserve">盐城市亭湖区</w:t>
      </w:r>
      <w:r>
        <w:rPr>
          <w:rFonts w:ascii="Times New Roman" w:hAnsi="Times New Roman"/>
          <w:color w:val="auto"/>
          <w:sz w:val="24"/>
        </w:rPr>
        <w:t xml:space="preserve">森林资源调查监测数据库</w:t>
      </w:r>
      <w:r>
        <w:rPr>
          <w:rFonts w:hint="eastAsia" w:ascii="宋体" w:hAnsi="宋体" w:cs="宋体"/>
          <w:color w:val="auto"/>
          <w:sz w:val="24"/>
        </w:rPr>
        <w:t xml:space="preserve">；④</w:t>
      </w:r>
      <w:r>
        <w:rPr>
          <w:rFonts w:ascii="Times New Roman" w:hAnsi="Times New Roman"/>
          <w:color w:val="auto"/>
          <w:sz w:val="24"/>
        </w:rPr>
        <w:t xml:space="preserve">开展统计分析</w:t>
      </w:r>
      <w:r>
        <w:rPr>
          <w:rFonts w:hint="eastAsia" w:ascii="Times New Roman" w:hAnsi="Times New Roman"/>
          <w:color w:val="auto"/>
          <w:sz w:val="24"/>
        </w:rPr>
        <w:t xml:space="preserve">：</w:t>
      </w:r>
      <w:r>
        <w:rPr>
          <w:rFonts w:ascii="Times New Roman" w:hAnsi="Times New Roman"/>
          <w:color w:val="auto"/>
          <w:sz w:val="24"/>
        </w:rPr>
        <w:t xml:space="preserve">产出森林湿地现状、动态和评价数据，统计计算</w:t>
      </w:r>
      <w:r>
        <w:rPr>
          <w:rFonts w:hint="eastAsia" w:ascii="Times New Roman" w:hAnsi="Times New Roman"/>
          <w:color w:val="auto"/>
          <w:sz w:val="24"/>
        </w:rPr>
        <w:t xml:space="preserve">全区</w:t>
      </w:r>
      <w:r>
        <w:rPr>
          <w:rFonts w:ascii="Times New Roman" w:hAnsi="Times New Roman"/>
          <w:color w:val="auto"/>
          <w:sz w:val="24"/>
        </w:rPr>
        <w:t xml:space="preserve">森林湿地面积、森林覆盖率、森林蓄积量等总量数据，以及森林湿地资源的质量、结构、生态状况等方面的指标数据；编制</w:t>
      </w:r>
      <w:r>
        <w:rPr>
          <w:rFonts w:hint="eastAsia" w:ascii="Times New Roman" w:hAnsi="Times New Roman"/>
          <w:color w:val="auto"/>
          <w:sz w:val="24"/>
        </w:rPr>
        <w:t xml:space="preserve">全区</w:t>
      </w:r>
      <w:r>
        <w:rPr>
          <w:rFonts w:ascii="Times New Roman" w:hAnsi="Times New Roman"/>
          <w:color w:val="auto"/>
          <w:sz w:val="24"/>
        </w:rPr>
        <w:t xml:space="preserve">成果报告</w:t>
      </w:r>
      <w:r>
        <w:rPr>
          <w:rFonts w:hint="eastAsia" w:ascii="宋体" w:hAnsi="宋体" w:cs="宋体"/>
          <w:color w:val="auto"/>
          <w:sz w:val="24"/>
        </w:rPr>
        <w:t xml:space="preserve">。 </w:t>
      </w:r>
      <w:r/>
    </w:p>
    <w:p>
      <w:pPr>
        <w:ind w:firstLine="48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w:t>
      </w:r>
      <w:r>
        <w:rPr>
          <w:rFonts w:ascii="宋体" w:hAnsi="宋体" w:cs="宋体"/>
          <w:color w:val="auto"/>
          <w:sz w:val="24"/>
        </w:rPr>
        <w:t xml:space="preserve">、项目方案重点及</w:t>
      </w:r>
      <w:r>
        <w:rPr>
          <w:rFonts w:hint="eastAsia" w:ascii="宋体" w:hAnsi="宋体" w:cs="宋体"/>
          <w:color w:val="auto"/>
          <w:sz w:val="24"/>
          <w:lang w:eastAsia="zh-CN"/>
        </w:rPr>
        <w:t xml:space="preserve">合理化建议</w:t>
      </w:r>
      <w:r>
        <w:rPr>
          <w:rFonts w:ascii="宋体" w:hAnsi="宋体" w:cs="宋体"/>
          <w:color w:val="auto"/>
          <w:sz w:val="24"/>
        </w:rPr>
        <w:t xml:space="preserve">：</w:t>
      </w:r>
      <w:r>
        <w:rPr>
          <w:rFonts w:hint="eastAsia" w:ascii="宋体" w:hAnsi="宋体" w:cs="宋体"/>
          <w:color w:val="auto"/>
          <w:sz w:val="24"/>
        </w:rPr>
        <w:t xml:space="preserve">投标人应根据亭湖区实际情况，结合现有亭湖区收集的年度造林绿化、建设项目用地、林木采伐、生态保护修复、林业灾害损失等业务管理资料及三调年度变更数据，清洗整合形成林草湿资源图斑监测工作底图，完善林草生态综合监测工作</w:t>
      </w:r>
      <w:r>
        <w:rPr>
          <w:rFonts w:hint="eastAsia" w:ascii="宋体" w:hAnsi="宋体" w:cs="宋体"/>
          <w:color w:val="auto"/>
          <w:sz w:val="24"/>
          <w:lang w:eastAsia="zh-CN"/>
        </w:rPr>
        <w:t xml:space="preserve">，</w:t>
      </w:r>
      <w:r>
        <w:rPr>
          <w:rFonts w:hint="eastAsia" w:ascii="宋体" w:hAnsi="宋体" w:cs="宋体"/>
          <w:color w:val="auto"/>
          <w:sz w:val="24"/>
        </w:rPr>
        <w:t xml:space="preserve">至少包含:①三调年度变更调查成果整合、更新</w:t>
      </w:r>
      <w:r>
        <w:rPr>
          <w:rFonts w:hint="eastAsia" w:ascii="宋体" w:hAnsi="宋体" w:cs="宋体"/>
          <w:color w:val="auto"/>
          <w:sz w:val="24"/>
          <w:lang w:eastAsia="zh-CN"/>
        </w:rPr>
        <w:t xml:space="preserve">：建立统一数据标准，将不同来源、格式的数据转换为统一格式，对空间数据进行坐标转换、拓扑检查，确保数据一致性，整合属性数据，建立关联关系，形成完整数据集；根据整合后数据，更新基础地理信息数据库，包括土地利用现状图、权属界线图等，更新统计报表，生成年度变更统计数据，更新专题图件，如土地利用变化趋势图、地类分布图等</w:t>
      </w:r>
      <w:r>
        <w:rPr>
          <w:rFonts w:hint="eastAsia" w:ascii="宋体" w:hAnsi="宋体" w:cs="宋体"/>
          <w:color w:val="auto"/>
          <w:sz w:val="24"/>
          <w:lang w:eastAsia="zh-CN"/>
        </w:rPr>
        <w:t xml:space="preserve">；</w:t>
      </w:r>
      <w:r>
        <w:rPr>
          <w:rFonts w:hint="eastAsia" w:ascii="宋体" w:hAnsi="宋体" w:cs="宋体"/>
          <w:color w:val="auto"/>
          <w:sz w:val="24"/>
        </w:rPr>
        <w:t xml:space="preserve">②数据动态更新</w:t>
      </w:r>
      <w:r>
        <w:rPr>
          <w:rFonts w:hint="eastAsia" w:ascii="宋体" w:hAnsi="宋体" w:cs="宋体"/>
          <w:color w:val="auto"/>
          <w:sz w:val="24"/>
          <w:lang w:eastAsia="zh-CN"/>
        </w:rPr>
        <w:t xml:space="preserve">：涵盖森林、草地、湿地的面积变化监测、物种分布动态追踪、生态功能关键指标评估及人类活动影响分析等多维度内容，实现基础数据的实时调整与精准更新等内容</w:t>
      </w:r>
      <w:r>
        <w:rPr>
          <w:rFonts w:hint="eastAsia" w:ascii="宋体" w:hAnsi="宋体" w:cs="宋体"/>
          <w:color w:val="auto"/>
          <w:sz w:val="24"/>
        </w:rPr>
        <w:t xml:space="preserve">。</w:t>
      </w:r>
      <w:r/>
    </w:p>
    <w:p>
      <w:pPr>
        <w:ind w:firstLine="420"/>
        <w:spacing w:line="5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3</w:t>
      </w:r>
      <w:r>
        <w:rPr>
          <w:rFonts w:ascii="宋体" w:hAnsi="宋体" w:cs="宋体"/>
          <w:color w:val="auto"/>
          <w:sz w:val="24"/>
        </w:rPr>
        <w:t xml:space="preserve">、工作计划：</w:t>
      </w:r>
      <w:r>
        <w:rPr>
          <w:rStyle w:val="1117"/>
          <w:rFonts w:hint="eastAsia" w:ascii="宋体" w:hAnsi="宋体" w:cs="宋体"/>
          <w:color w:val="auto"/>
          <w:sz w:val="24"/>
        </w:rPr>
        <w:t xml:space="preserve">项目进</w:t>
      </w:r>
      <w:r>
        <w:rPr>
          <w:rStyle w:val="1117"/>
          <w:rFonts w:hint="eastAsia" w:ascii="宋体" w:hAnsi="宋体" w:cs="宋体"/>
          <w:color w:val="auto"/>
          <w:sz w:val="24"/>
        </w:rPr>
        <w:t xml:space="preserve">度管理是项目管理中至关重要的一环，它涉及到规划、监控和控制项目的时间进度，以确保项目能够按时交付。在项目进度管理中，项目经理和团队需要执行一系列关键任务，以保持项目进展顺利。需制定项目进度计划，估算任务持续时间，确定任务的先后关系并制定关键路径，编制进度报表，进行进度控制。至少包含:①工期计划安排：项目总工期及起止时间、各阶段任务划分与时间节点、关键路径活动安排、资源分配计划、进度监控与调整机制、风险应对措施及应急时间预留；②工期滞后弥补办法：包括项目计划变更、快速跟进、赶工期、重新谈判、优化施工组织等。</w:t>
      </w:r>
      <w:r/>
    </w:p>
    <w:p>
      <w:pPr>
        <w:ind w:firstLine="420"/>
        <w:spacing w:line="5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4</w:t>
      </w:r>
      <w:r>
        <w:rPr>
          <w:rFonts w:ascii="宋体" w:hAnsi="宋体" w:cs="宋体"/>
          <w:color w:val="auto"/>
          <w:sz w:val="24"/>
        </w:rPr>
        <w:t xml:space="preserve">、质量管理措施：</w:t>
      </w:r>
      <w:r>
        <w:rPr>
          <w:rStyle w:val="1117"/>
          <w:rFonts w:hint="eastAsia" w:ascii="宋体" w:hAnsi="宋体" w:cs="宋体"/>
          <w:color w:val="auto"/>
          <w:sz w:val="24"/>
        </w:rPr>
        <w:t xml:space="preserve">建立质量管理机构，制定详细的项目质量管理体系、质量保证措施；根据项目实际情况制定详细的各生产流程的质量控制措施，并通过责任明确、循环优化的工具模块，将返工环节化繁为简，对质量管理关键点分析，通过项目需求精准定制。至少包含:①质量管理措施：包含制定质量计划、明确质量标准、进行质量控制、开展质量检验、实施质量改进及加强员工质量培训等内容；②质量保障措施：含制定质量标准、生产过程监控、及时处理质量问题及持续改进流程等。</w:t>
      </w:r>
      <w:r/>
    </w:p>
    <w:p>
      <w:pPr>
        <w:ind w:firstLine="480"/>
        <w:spacing w:line="539" w:lineRule="atLeast"/>
        <w:rPr>
          <w:rFonts w:hint="eastAsia" w:asciiTheme="minorEastAsia" w:hAnsi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5</w:t>
      </w:r>
      <w:r>
        <w:rPr>
          <w:rFonts w:ascii="宋体" w:hAnsi="宋体" w:cs="宋体"/>
          <w:color w:val="auto"/>
          <w:sz w:val="24"/>
        </w:rPr>
        <w:t xml:space="preserve">、安全保密措施：投标人应严格按照《中华人民共和国保守国家秘密法》相关规定对工作中涉及的敏感资料、电子数据等相关信息</w:t>
      </w:r>
      <w:r>
        <w:rPr>
          <w:rFonts w:hint="eastAsia" w:ascii="宋体" w:hAnsi="宋体" w:cs="宋体"/>
          <w:color w:val="auto"/>
          <w:sz w:val="24"/>
        </w:rPr>
        <w:t xml:space="preserve">，根据项目实际情况制定保密制度项目部保密重点、保密工作奖惩，并制定涉密数据管理措施，需建立安全生产保障体系，建立安全保障机构，详细制定各岗位安全职责，并制定安全保密制度</w:t>
      </w:r>
      <w:r>
        <w:rPr>
          <w:rFonts w:ascii="宋体" w:hAnsi="宋体" w:cs="宋体"/>
          <w:color w:val="auto"/>
          <w:sz w:val="24"/>
        </w:rPr>
        <w:t xml:space="preserve">，</w:t>
      </w:r>
      <w:r>
        <w:rPr>
          <w:rFonts w:hint="eastAsia" w:asciiTheme="minorEastAsia" w:hAnsiTheme="minorEastAsia" w:eastAsiaTheme="minorEastAsia" w:cstheme="minorEastAsia"/>
          <w:color w:val="auto"/>
          <w:sz w:val="24"/>
        </w:rPr>
        <w:t xml:space="preserve">至少包含:①制定涉密数据管理措施</w:t>
      </w:r>
      <w:r>
        <w:rPr>
          <w:rFonts w:hint="eastAsia" w:eastAsia="宋体" w:asciiTheme="minorEastAsia" w:hAnsiTheme="minorEastAsia" w:cstheme="minorEastAsia"/>
          <w:color w:val="auto"/>
          <w:sz w:val="24"/>
          <w:lang w:eastAsia="zh-CN"/>
        </w:rPr>
        <w:t xml:space="preserve">：包括实施物理防护、采用技术手段、规范处理涉密信息等</w:t>
      </w:r>
      <w:r>
        <w:rPr>
          <w:rFonts w:hint="eastAsia" w:asciiTheme="minorEastAsia" w:hAnsiTheme="minorEastAsia" w:eastAsiaTheme="minorEastAsia" w:cstheme="minorEastAsia"/>
          <w:color w:val="auto"/>
          <w:sz w:val="24"/>
        </w:rPr>
        <w:t xml:space="preserve">；②安全保密制度</w:t>
      </w:r>
      <w:r>
        <w:rPr>
          <w:rFonts w:hint="eastAsia" w:eastAsia="宋体" w:asciiTheme="minorEastAsia" w:hAnsiTheme="minorEastAsia" w:cstheme="minorEastAsia"/>
          <w:color w:val="auto"/>
          <w:sz w:val="24"/>
          <w:lang w:eastAsia="zh-CN"/>
        </w:rPr>
        <w:t xml:space="preserve">：涵盖保密责任、人员管理、载体管控、场所管理、监督检查及泄密处理等</w:t>
      </w:r>
      <w:r>
        <w:rPr>
          <w:rFonts w:hint="eastAsia" w:asciiTheme="minorEastAsia" w:hAnsiTheme="minorEastAsia" w:eastAsiaTheme="minorEastAsia" w:cstheme="minorEastAsia"/>
          <w:color w:val="auto"/>
          <w:sz w:val="24"/>
        </w:rPr>
        <w:t xml:space="preserve">方面内容</w:t>
      </w:r>
      <w:r>
        <w:rPr>
          <w:rFonts w:hint="eastAsia" w:asciiTheme="minorEastAsia" w:hAnsiTheme="minorEastAsia" w:cstheme="minorEastAsia"/>
          <w:color w:val="auto"/>
          <w:sz w:val="24"/>
        </w:rPr>
        <w:t xml:space="preserve">。</w:t>
      </w:r>
      <w:r/>
    </w:p>
    <w:p>
      <w:pPr>
        <w:ind w:firstLine="48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ascii="宋体" w:hAnsi="宋体" w:cs="宋体"/>
          <w:color w:val="auto"/>
          <w:sz w:val="24"/>
        </w:rPr>
        <w:t xml:space="preserve">、组织机构和分工：投标人应根据采购需求和本项目实际，建立健全的组织机构及明确项目组人员分工</w:t>
      </w:r>
      <w:r>
        <w:rPr>
          <w:rFonts w:hint="eastAsia" w:ascii="宋体" w:hAnsi="宋体" w:cs="宋体"/>
          <w:color w:val="auto"/>
          <w:sz w:val="24"/>
        </w:rPr>
        <w:t xml:space="preserve">，</w:t>
      </w:r>
      <w:r>
        <w:rPr>
          <w:rFonts w:ascii="宋体" w:hAnsi="宋体" w:cs="宋体"/>
          <w:color w:val="auto"/>
          <w:sz w:val="24"/>
        </w:rPr>
        <w:t xml:space="preserve">了解项目业务流程、工作范围等工作。</w:t>
      </w:r>
      <w:r>
        <w:rPr>
          <w:rStyle w:val="1117"/>
          <w:rFonts w:hint="eastAsia" w:ascii="宋体" w:hAnsi="宋体" w:cs="宋体"/>
          <w:color w:val="auto"/>
          <w:sz w:val="24"/>
        </w:rPr>
        <w:t xml:space="preserve">至少包含:</w:t>
      </w:r>
      <w:r>
        <w:rPr>
          <w:rFonts w:hint="eastAsia" w:asciiTheme="minorEastAsia" w:hAnsiTheme="minorEastAsia" w:eastAsiaTheme="minorEastAsia" w:cstheme="minorEastAsia"/>
          <w:color w:val="auto"/>
          <w:sz w:val="24"/>
        </w:rPr>
        <w:t xml:space="preserve">①</w:t>
      </w:r>
      <w:r/>
      <w:r>
        <w:rPr>
          <w:rStyle w:val="1117"/>
          <w:rFonts w:hint="eastAsia" w:ascii="宋体" w:hAnsi="宋体" w:cs="宋体"/>
          <w:color w:val="auto"/>
          <w:sz w:val="24"/>
        </w:rPr>
        <w:t xml:space="preserve">建立组织机构：明确名称、性质、目标、层级、部门设置及人员配置等核心要素等；②明确人员项目分工：明确各成员职责、任务分配、时间节点及预期成果，确保项目高效有序推进；③管理制度完善：制度包含明确职责权限、规范流程标准、健全监督机制、强化考核激励等内容。</w:t>
      </w:r>
      <w:r/>
    </w:p>
    <w:p>
      <w:pPr>
        <w:ind w:firstLine="480"/>
        <w:spacing w:line="53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7、</w:t>
      </w:r>
      <w:r>
        <w:rPr>
          <w:rFonts w:hint="eastAsia" w:ascii="宋体" w:hAnsi="宋体" w:cs="宋体"/>
          <w:color w:val="auto"/>
          <w:sz w:val="24"/>
        </w:rPr>
        <w:t xml:space="preserve">售后服务：投标人应提供针对本项目的售后服务，至少包含:①售后服务承诺和售后服务保障措施；②维护期内后续技术支持和维护以及后续技术支持和维护能力情况等方面内容。</w:t>
      </w:r>
      <w:r/>
    </w:p>
    <w:p>
      <w:pPr>
        <w:ind w:firstLine="480"/>
        <w:spacing w:before="100" w:after="10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本项目不接受进口产品投标。</w:t>
      </w:r>
      <w:r/>
    </w:p>
    <w:p>
      <w:pPr>
        <w:spacing w:before="100" w:after="10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采购标的对应的中小企业划分标准所属行业一览表</w:t>
      </w:r>
      <w:r/>
    </w:p>
    <w:tbl>
      <w:tblPr>
        <w:tblStyle w:val="897"/>
        <w:tblW w:w="96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5382"/>
        <w:gridCol w:w="36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2" w:type="dxa"/>
            <w:vAlign w:val="center"/>
            <w:textDirection w:val="lrTb"/>
            <w:noWrap w:val="false"/>
          </w:tcPr>
          <w:p>
            <w:pPr>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8" w:type="dxa"/>
            <w:vAlign w:val="center"/>
            <w:textDirection w:val="lrTb"/>
            <w:noWrap w:val="false"/>
          </w:tcPr>
          <w:p>
            <w:pPr>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2" w:type="dxa"/>
            <w:vAlign w:val="center"/>
            <w:textDirection w:val="lrTb"/>
            <w:noWrap w:val="false"/>
          </w:tcPr>
          <w:p>
            <w:pPr>
              <w:jc w:val="center"/>
              <w:spacing w:before="100" w:after="10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盐城市亭湖区2025年度林草生态综合监测项目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8" w:type="dxa"/>
            <w:vAlign w:val="center"/>
            <w:textDirection w:val="lrTb"/>
            <w:noWrap w:val="false"/>
          </w:tcPr>
          <w:p>
            <w:pPr>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其他未列明行业 </w:t>
            </w:r>
            <w:r/>
          </w:p>
        </w:tc>
      </w:tr>
    </w:tbl>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84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 xml:space="preserve"> </w:t>
      </w:r>
      <w:bookmarkStart w:id="157" w:name="_Toc1167"/>
      <w:r>
        <w:rPr>
          <w:rFonts w:hint="eastAsia" w:ascii="宋体" w:hAnsi="宋体" w:eastAsia="宋体" w:cs="宋体"/>
          <w:color w:val="auto"/>
          <w:sz w:val="44"/>
          <w:szCs w:val="44"/>
          <w:highlight w:val="none"/>
        </w:rPr>
        <w:t xml:space="preserve">评审方法和评审标准</w:t>
      </w:r>
      <w:bookmarkEnd w:id="157"/>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本项目采用</w:t>
      </w:r>
      <w:r>
        <w:rPr>
          <w:rFonts w:hint="eastAsia" w:ascii="宋体" w:hAnsi="宋体" w:eastAsia="Arial" w:cs="宋体"/>
          <w:sz w:val="24"/>
          <w:szCs w:val="20"/>
          <w:highlight w:val="none"/>
          <w:u w:val="single"/>
        </w:rPr>
        <w:t xml:space="preserve"> 综合评分 </w:t>
      </w:r>
      <w:r>
        <w:rPr>
          <w:rFonts w:hint="eastAsia" w:ascii="宋体" w:hAnsi="宋体" w:eastAsia="Arial" w:cs="宋体"/>
          <w:sz w:val="24"/>
          <w:szCs w:val="20"/>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Arial" w:cs="宋体"/>
          <w:b/>
          <w:bCs/>
          <w:sz w:val="24"/>
          <w:szCs w:val="20"/>
          <w:highlight w:val="none"/>
        </w:rPr>
        <w:outlineLvl w:val="2"/>
      </w:pPr>
      <w:r>
        <w:rPr>
          <w:rFonts w:hint="eastAsia" w:ascii="宋体" w:hAnsi="宋体" w:eastAsia="Arial" w:cs="宋体"/>
          <w:b/>
          <w:bCs/>
          <w:sz w:val="24"/>
          <w:szCs w:val="20"/>
          <w:highlight w:val="none"/>
        </w:rPr>
        <w:t xml:space="preserve">政府采购政策功能落实</w:t>
      </w:r>
      <w:r/>
    </w:p>
    <w:p>
      <w:pPr>
        <w:numPr>
          <w:ilvl w:val="0"/>
          <w:numId w:val="5"/>
        </w:numPr>
        <w:ind w:firstLine="482"/>
        <w:jc w:val="left"/>
        <w:spacing w:line="560" w:lineRule="exact"/>
        <w:widowControl/>
        <w:rPr>
          <w:rFonts w:ascii="宋体" w:hAnsi="宋体" w:eastAsia="Arial" w:cs="宋体"/>
          <w:b/>
          <w:bCs/>
          <w:sz w:val="24"/>
          <w:szCs w:val="20"/>
          <w:highlight w:val="none"/>
        </w:rPr>
        <w:outlineLvl w:val="2"/>
      </w:pPr>
      <w:r>
        <w:rPr>
          <w:rFonts w:hint="eastAsia" w:ascii="宋体" w:hAnsi="宋体" w:eastAsia="Arial" w:cs="宋体"/>
          <w:b/>
          <w:bCs/>
          <w:sz w:val="24"/>
          <w:szCs w:val="20"/>
          <w:highlight w:val="none"/>
        </w:rPr>
        <w:t xml:space="preserve">小微型企业价格扣除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（1）本项目专门面向中小企业采购，不再对小型和微型企业报价给予价格扣除。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（2）供应商需按照采购文件的要求提供相应的《中小企业声明函》。</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sz w:val="24"/>
          <w:szCs w:val="20"/>
          <w:highlight w:val="none"/>
        </w:rPr>
      </w:pPr>
      <w:r>
        <w:rPr>
          <w:rFonts w:hint="eastAsia" w:ascii="宋体" w:hAnsi="宋体" w:eastAsia="Arial" w:cs="宋体"/>
          <w:b/>
          <w:bCs/>
          <w:sz w:val="24"/>
          <w:szCs w:val="20"/>
          <w:highlight w:val="none"/>
        </w:rPr>
        <w:t xml:space="preserve">2、残疾人福利单位价格扣除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（1）本项目对残疾人福利性单位视同小型、微型企业。</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sz w:val="24"/>
          <w:szCs w:val="20"/>
          <w:highlight w:val="none"/>
        </w:rPr>
      </w:pPr>
      <w:r>
        <w:rPr>
          <w:rFonts w:hint="eastAsia" w:ascii="宋体" w:hAnsi="宋体" w:eastAsia="Arial" w:cs="宋体"/>
          <w:b/>
          <w:bCs/>
          <w:sz w:val="24"/>
          <w:szCs w:val="20"/>
          <w:highlight w:val="none"/>
        </w:rPr>
        <w:t xml:space="preserve">3、监狱和戒毒企业价格扣除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（1）本项目对监狱和戒毒企业（简称监狱企业）视同小型、微型企业。</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4、残疾人福利单位、监狱企业属于小型、微型企业的，不重复享受政策。</w:t>
      </w:r>
      <w:r/>
    </w:p>
    <w:p>
      <w:pPr>
        <w:rPr>
          <w:rFonts w:hint="eastAsia" w:ascii="宋体" w:hAnsi="宋体" w:eastAsia="Arial" w:cs="宋体"/>
          <w:sz w:val="24"/>
          <w:szCs w:val="20"/>
          <w:highlight w:val="none"/>
        </w:rPr>
      </w:pPr>
      <w:r>
        <w:rPr>
          <w:rFonts w:hint="eastAsia" w:ascii="宋体" w:hAnsi="宋体" w:eastAsia="Arial" w:cs="宋体"/>
          <w:sz w:val="24"/>
          <w:szCs w:val="20"/>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highlight w:val="none"/>
        </w:rPr>
      </w:pPr>
      <w:r>
        <w:rPr>
          <w:rFonts w:hint="eastAsia" w:ascii="宋体" w:hAnsi="宋体" w:eastAsia="Arial" w:cs="宋体"/>
          <w:b/>
          <w:bCs/>
          <w:sz w:val="24"/>
          <w:szCs w:val="20"/>
          <w:highlight w:val="none"/>
        </w:rPr>
        <w:t xml:space="preserve">二、评标方法与评标标准</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本项目评分总分值为100分。</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857"/>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0"/>
      </w:tblGrid>
      <w:tr>
        <w:trPr>
          <w:trHeight w:val="454"/>
        </w:trPr>
        <w:tc>
          <w:tcPr>
            <w:tcW w:w="8880" w:type="dxa"/>
            <w:vAlign w:val="center"/>
            <w:textDirection w:val="lrTb"/>
            <w:noWrap w:val="false"/>
          </w:tcPr>
          <w:p>
            <w:pPr>
              <w:jc w:val="center"/>
              <w:spacing w:line="360" w:lineRule="auto"/>
              <w:rPr>
                <w:color w:val="auto"/>
                <w:sz w:val="24"/>
              </w:rPr>
            </w:pPr>
            <w:r>
              <w:rPr>
                <w:b/>
                <w:bCs/>
                <w:color w:val="auto"/>
                <w:sz w:val="24"/>
              </w:rPr>
              <w:t xml:space="preserve">评审内容</w:t>
            </w:r>
            <w:r/>
          </w:p>
        </w:tc>
      </w:tr>
      <w:tr>
        <w:trPr>
          <w:trHeight w:val="454"/>
        </w:trPr>
        <w:tc>
          <w:tcPr>
            <w:tcW w:w="8880" w:type="dxa"/>
            <w:vAlign w:val="center"/>
            <w:textDirection w:val="lrTb"/>
            <w:noWrap w:val="false"/>
          </w:tcPr>
          <w:p>
            <w:pPr>
              <w:jc w:val="left"/>
              <w:spacing w:line="360" w:lineRule="auto"/>
              <w:rPr>
                <w:b/>
                <w:bCs/>
                <w:color w:val="auto"/>
                <w:sz w:val="24"/>
              </w:rPr>
            </w:pPr>
            <w:r>
              <w:rPr>
                <w:b/>
                <w:color w:val="auto"/>
                <w:sz w:val="24"/>
              </w:rPr>
              <w:t xml:space="preserve">一、投标报</w:t>
            </w:r>
            <w:r>
              <w:rPr>
                <w:rFonts w:hint="eastAsia"/>
                <w:b/>
                <w:color w:val="auto"/>
                <w:sz w:val="24"/>
              </w:rPr>
              <w:t xml:space="preserve">价（20</w:t>
            </w:r>
            <w:r>
              <w:rPr>
                <w:b/>
                <w:color w:val="auto"/>
                <w:sz w:val="24"/>
              </w:rPr>
              <w:t xml:space="preserve">分）</w:t>
            </w:r>
            <w:r/>
          </w:p>
        </w:tc>
      </w:tr>
      <w:tr>
        <w:trPr>
          <w:trHeight w:val="454"/>
        </w:trPr>
        <w:tc>
          <w:tcPr>
            <w:tcW w:w="8880" w:type="dxa"/>
            <w:vAlign w:val="center"/>
            <w:textDirection w:val="lrTb"/>
            <w:noWrap w:val="false"/>
          </w:tcPr>
          <w:p>
            <w:pPr>
              <w:ind w:firstLine="480"/>
              <w:jc w:val="left"/>
              <w:spacing w:line="360" w:lineRule="auto"/>
              <w:rPr>
                <w:rStyle w:val="1085"/>
                <w:rFonts w:ascii="Times New Roman" w:hAnsi="Times New Roman"/>
                <w:color w:val="auto"/>
                <w:sz w:val="24"/>
              </w:rPr>
            </w:pPr>
            <w:r>
              <w:rPr>
                <w:rStyle w:val="1085"/>
                <w:rFonts w:hint="eastAsia" w:ascii="Times New Roman" w:hAnsi="Times New Roman"/>
                <w:color w:val="auto"/>
                <w:sz w:val="24"/>
              </w:rPr>
              <w:t xml:space="preserve">满足招标文件要求且投标价格最低的投标报价为评标基准价，其价格分为满分。其他投标人的价格分统一按照下列公式计算：</w:t>
            </w:r>
            <w:r/>
          </w:p>
          <w:p>
            <w:pPr>
              <w:ind w:firstLine="480"/>
              <w:jc w:val="left"/>
              <w:spacing w:line="360" w:lineRule="auto"/>
              <w:rPr>
                <w:color w:val="auto"/>
                <w:sz w:val="24"/>
              </w:rPr>
            </w:pPr>
            <w:r>
              <w:rPr>
                <w:rStyle w:val="1085"/>
                <w:rFonts w:hint="eastAsia" w:ascii="Times New Roman" w:hAnsi="Times New Roman"/>
                <w:color w:val="auto"/>
                <w:sz w:val="24"/>
              </w:rPr>
              <w:t xml:space="preserve">投标报价得分=(评标基准价／投标报价)×20（该结果四舍五入，保留两位小数）</w:t>
            </w:r>
            <w:r/>
          </w:p>
        </w:tc>
      </w:tr>
      <w:tr>
        <w:trPr>
          <w:trHeight w:val="454"/>
        </w:trPr>
        <w:tc>
          <w:tcPr>
            <w:tcW w:w="8880" w:type="dxa"/>
            <w:vAlign w:val="center"/>
            <w:textDirection w:val="lrTb"/>
            <w:noWrap w:val="false"/>
          </w:tcPr>
          <w:p>
            <w:pPr>
              <w:jc w:val="left"/>
              <w:spacing w:line="360" w:lineRule="auto"/>
              <w:rPr>
                <w:color w:val="auto"/>
                <w:sz w:val="24"/>
              </w:rPr>
            </w:pPr>
            <w:r>
              <w:rPr>
                <w:b/>
                <w:bCs/>
                <w:color w:val="auto"/>
                <w:sz w:val="24"/>
              </w:rPr>
              <w:t xml:space="preserve">二、</w:t>
            </w:r>
            <w:r>
              <w:rPr>
                <w:rFonts w:hint="eastAsia"/>
                <w:b/>
                <w:color w:val="auto"/>
                <w:sz w:val="24"/>
              </w:rPr>
              <w:t xml:space="preserve">人员配备（</w:t>
            </w:r>
            <w:r>
              <w:rPr>
                <w:rFonts w:hint="eastAsia"/>
                <w:b/>
                <w:color w:val="auto"/>
                <w:sz w:val="24"/>
                <w:lang w:val="en-US" w:eastAsia="zh-CN"/>
              </w:rPr>
              <w:t xml:space="preserve">6</w:t>
            </w:r>
            <w:r>
              <w:rPr>
                <w:rFonts w:hint="eastAsia"/>
                <w:b/>
                <w:color w:val="auto"/>
                <w:sz w:val="24"/>
              </w:rPr>
              <w:t xml:space="preserve">分）</w:t>
            </w:r>
            <w:r/>
          </w:p>
        </w:tc>
      </w:tr>
      <w:tr>
        <w:trPr>
          <w:trHeight w:val="454"/>
        </w:trPr>
        <w:tc>
          <w:tcPr>
            <w:tcW w:w="8880" w:type="dxa"/>
            <w:vAlign w:val="center"/>
            <w:textDirection w:val="lrTb"/>
            <w:noWrap w:val="false"/>
          </w:tcPr>
          <w:p>
            <w:pPr>
              <w:ind w:firstLine="480"/>
              <w:jc w:val="left"/>
              <w:spacing w:line="360" w:lineRule="auto"/>
              <w:rPr>
                <w:rStyle w:val="1085"/>
                <w:rFonts w:hint="eastAsia" w:ascii="Times New Roman" w:hAnsi="Times New Roman" w:eastAsia="宋体"/>
                <w:color w:val="auto"/>
                <w:sz w:val="24"/>
              </w:rPr>
            </w:pPr>
            <w:r>
              <w:rPr>
                <w:rStyle w:val="1085"/>
                <w:rFonts w:hint="eastAsia" w:ascii="Times New Roman" w:hAnsi="Times New Roman" w:eastAsia="宋体"/>
                <w:color w:val="auto"/>
                <w:sz w:val="24"/>
              </w:rPr>
              <w:t xml:space="preserve">项目负责人：具有林业专业中级职称的得</w:t>
            </w:r>
            <w:r>
              <w:rPr>
                <w:rStyle w:val="1085"/>
                <w:rFonts w:hint="eastAsia" w:ascii="Times New Roman" w:hAnsi="Times New Roman" w:eastAsia="宋体"/>
                <w:color w:val="auto"/>
                <w:sz w:val="24"/>
                <w:lang w:val="en-US"/>
              </w:rPr>
              <w:t xml:space="preserve">3</w:t>
            </w:r>
            <w:r>
              <w:rPr>
                <w:rStyle w:val="1085"/>
                <w:rFonts w:hint="eastAsia" w:ascii="Times New Roman" w:hAnsi="Times New Roman" w:eastAsia="宋体"/>
                <w:color w:val="auto"/>
                <w:sz w:val="24"/>
              </w:rPr>
              <w:t xml:space="preserve">分；具有林业专业高级及以上职称的得</w:t>
            </w:r>
            <w:r>
              <w:rPr>
                <w:rStyle w:val="1085"/>
                <w:rFonts w:hint="eastAsia" w:ascii="Times New Roman" w:hAnsi="Times New Roman" w:eastAsia="宋体"/>
                <w:color w:val="auto"/>
                <w:sz w:val="24"/>
                <w:lang w:val="en-US"/>
              </w:rPr>
              <w:t xml:space="preserve">6</w:t>
            </w:r>
            <w:r>
              <w:rPr>
                <w:rStyle w:val="1085"/>
                <w:rFonts w:hint="eastAsia" w:ascii="Times New Roman" w:hAnsi="Times New Roman" w:eastAsia="宋体"/>
                <w:color w:val="auto"/>
                <w:sz w:val="24"/>
              </w:rPr>
              <w:t xml:space="preserve">分，本项最高得</w:t>
            </w:r>
            <w:r>
              <w:rPr>
                <w:rStyle w:val="1085"/>
                <w:rFonts w:hint="eastAsia" w:ascii="Times New Roman" w:hAnsi="Times New Roman" w:eastAsia="宋体"/>
                <w:color w:val="auto"/>
                <w:sz w:val="24"/>
                <w:lang w:val="en-US"/>
              </w:rPr>
              <w:t xml:space="preserve">6</w:t>
            </w:r>
            <w:r>
              <w:rPr>
                <w:rStyle w:val="1085"/>
                <w:rFonts w:hint="eastAsia" w:ascii="Times New Roman" w:hAnsi="Times New Roman" w:eastAsia="宋体"/>
                <w:color w:val="auto"/>
                <w:sz w:val="24"/>
              </w:rPr>
              <w:t xml:space="preserve">分。</w:t>
            </w:r>
            <w:r/>
          </w:p>
          <w:p>
            <w:pPr>
              <w:numPr>
                <w:ilvl w:val="0"/>
                <w:numId w:val="0"/>
              </w:numPr>
              <w:ind w:firstLine="480"/>
              <w:jc w:val="left"/>
              <w:spacing w:line="360" w:lineRule="auto"/>
              <w:rPr>
                <w:rStyle w:val="1085"/>
                <w:rFonts w:hint="eastAsia" w:ascii="Times New Roman" w:hAnsi="Times New Roman"/>
                <w:color w:val="auto"/>
                <w:sz w:val="24"/>
              </w:rPr>
            </w:pPr>
            <w:r>
              <w:rPr>
                <w:rStyle w:val="1085"/>
                <w:rFonts w:hint="eastAsia" w:ascii="Times New Roman" w:hAnsi="Times New Roman" w:eastAsia="宋体" w:cs="Times New Roman"/>
                <w:color w:val="auto"/>
                <w:sz w:val="24"/>
                <w:szCs w:val="24"/>
                <w:lang w:eastAsia="zh-CN"/>
              </w:rPr>
              <w:t xml:space="preserve">注：须提供证书</w:t>
            </w:r>
            <w:r>
              <w:rPr>
                <w:rStyle w:val="1085"/>
                <w:rFonts w:hint="eastAsia" w:cs="Times New Roman"/>
                <w:color w:val="auto"/>
                <w:sz w:val="24"/>
                <w:szCs w:val="24"/>
                <w:lang w:val="en-US" w:eastAsia="zh-CN"/>
              </w:rPr>
              <w:t xml:space="preserve">原件扫描件及投标截止前近6个月内任意一个月社保</w:t>
            </w:r>
            <w:r>
              <w:rPr>
                <w:rFonts w:hint="eastAsia" w:ascii="宋体" w:hAnsi="宋体" w:cs="宋体"/>
                <w:color w:val="auto"/>
                <w:sz w:val="24"/>
              </w:rPr>
              <w:t xml:space="preserve">作为证明材料</w:t>
            </w:r>
            <w:r>
              <w:rPr>
                <w:rFonts w:hint="eastAsia" w:ascii="宋体" w:hAnsi="宋体" w:cs="宋体"/>
                <w:color w:val="auto"/>
                <w:sz w:val="24"/>
                <w:lang w:eastAsia="zh-CN"/>
              </w:rPr>
              <w:t xml:space="preserve">，不提供不得分</w:t>
            </w:r>
            <w:r>
              <w:rPr>
                <w:rStyle w:val="1085"/>
                <w:rFonts w:hint="eastAsia" w:ascii="Times New Roman" w:hAnsi="Times New Roman" w:eastAsia="宋体" w:cs="Times New Roman"/>
                <w:color w:val="auto"/>
                <w:sz w:val="24"/>
                <w:szCs w:val="24"/>
                <w:lang w:eastAsia="zh-CN"/>
              </w:rPr>
              <w:t xml:space="preserve">。</w:t>
            </w:r>
            <w:r/>
          </w:p>
        </w:tc>
      </w:tr>
      <w:tr>
        <w:trPr>
          <w:trHeight w:val="454"/>
        </w:trPr>
        <w:tc>
          <w:tcPr>
            <w:tcW w:w="8880" w:type="dxa"/>
            <w:vAlign w:val="center"/>
            <w:textDirection w:val="lrTb"/>
            <w:noWrap w:val="false"/>
          </w:tcPr>
          <w:p>
            <w:pPr>
              <w:jc w:val="left"/>
              <w:spacing w:line="360" w:lineRule="auto"/>
              <w:rPr>
                <w:color w:val="auto"/>
                <w:sz w:val="24"/>
              </w:rPr>
            </w:pPr>
            <w:r>
              <w:rPr>
                <w:rFonts w:hint="eastAsia"/>
                <w:b/>
                <w:bCs/>
                <w:color w:val="auto"/>
                <w:sz w:val="24"/>
              </w:rPr>
              <w:t xml:space="preserve">三、类似业绩（20分）</w:t>
            </w:r>
            <w:r/>
          </w:p>
        </w:tc>
      </w:tr>
      <w:tr>
        <w:trPr>
          <w:trHeight w:val="454"/>
        </w:trPr>
        <w:tc>
          <w:tcPr>
            <w:tcW w:w="8880" w:type="dxa"/>
            <w:vAlign w:val="center"/>
            <w:textDirection w:val="lrTb"/>
            <w:noWrap w:val="false"/>
          </w:tcPr>
          <w:p>
            <w:pPr>
              <w:ind w:firstLine="480"/>
              <w:jc w:val="left"/>
              <w:spacing w:line="360" w:lineRule="auto"/>
              <w:rPr>
                <w:rStyle w:val="1085"/>
                <w:rFonts w:ascii="Times New Roman" w:hAnsi="Times New Roman"/>
                <w:color w:val="auto"/>
                <w:sz w:val="24"/>
              </w:rPr>
            </w:pPr>
            <w:r>
              <w:rPr>
                <w:rStyle w:val="1085"/>
                <w:rFonts w:hint="eastAsia" w:ascii="Times New Roman" w:hAnsi="Times New Roman"/>
                <w:color w:val="auto"/>
                <w:sz w:val="24"/>
              </w:rPr>
              <w:t xml:space="preserve">投标人自2022年1月1日以来，承担过林业调查规划设计或林草湿地调查监测等类似项目的，每有一个业绩得4分，最高得20分。 </w:t>
            </w:r>
            <w:r/>
          </w:p>
          <w:p>
            <w:pPr>
              <w:ind w:firstLine="480"/>
              <w:jc w:val="left"/>
              <w:spacing w:line="360" w:lineRule="auto"/>
              <w:rPr>
                <w:rFonts w:ascii="宋体" w:hAnsi="宋体" w:cs="Calibri"/>
                <w:color w:val="auto"/>
                <w:sz w:val="24"/>
              </w:rPr>
            </w:pPr>
            <w:r>
              <w:rPr>
                <w:rStyle w:val="1085"/>
                <w:rFonts w:hint="eastAsia" w:ascii="Times New Roman" w:hAnsi="Times New Roman"/>
                <w:color w:val="auto"/>
                <w:sz w:val="24"/>
              </w:rPr>
              <w:t xml:space="preserve">注：提供合同原件扫描件，合同须能反映项目名称、主要标的物、签订时间、单位公章或专用合同章,如不能反映的，另须提供盖有原委托单位公章的证明，否则不予认可。</w:t>
            </w:r>
            <w:r/>
          </w:p>
        </w:tc>
      </w:tr>
      <w:tr>
        <w:trPr>
          <w:trHeight w:val="454"/>
        </w:trPr>
        <w:tc>
          <w:tcPr>
            <w:tcW w:w="8880" w:type="dxa"/>
            <w:vAlign w:val="center"/>
            <w:textDirection w:val="lrTb"/>
            <w:noWrap w:val="false"/>
          </w:tcPr>
          <w:p>
            <w:pPr>
              <w:jc w:val="left"/>
              <w:spacing w:line="360" w:lineRule="auto"/>
              <w:rPr>
                <w:b/>
                <w:bCs/>
                <w:color w:val="auto"/>
                <w:sz w:val="24"/>
              </w:rPr>
            </w:pPr>
            <w:r>
              <w:rPr>
                <w:rFonts w:hint="eastAsia"/>
                <w:b/>
                <w:bCs/>
                <w:color w:val="auto"/>
                <w:sz w:val="24"/>
              </w:rPr>
              <w:t xml:space="preserve">四、企业实力（3分）</w:t>
            </w:r>
            <w:r/>
          </w:p>
        </w:tc>
      </w:tr>
      <w:tr>
        <w:trPr>
          <w:trHeight w:val="454"/>
        </w:trPr>
        <w:tc>
          <w:tcPr>
            <w:tcW w:w="8880" w:type="dxa"/>
            <w:vAlign w:val="center"/>
            <w:textDirection w:val="lrTb"/>
            <w:noWrap w:val="false"/>
          </w:tcPr>
          <w:p>
            <w:pPr>
              <w:ind w:firstLine="480"/>
              <w:jc w:val="left"/>
              <w:spacing w:line="360" w:lineRule="auto"/>
              <w:rPr>
                <w:color w:val="auto"/>
                <w:sz w:val="24"/>
              </w:rPr>
            </w:pPr>
            <w:r>
              <w:rPr>
                <w:rStyle w:val="1085"/>
                <w:rFonts w:hint="eastAsia" w:ascii="Times New Roman" w:hAnsi="Times New Roman" w:eastAsia="宋体"/>
                <w:color w:val="auto"/>
                <w:sz w:val="24"/>
              </w:rPr>
              <w:t xml:space="preserve">标人具有有效且通过年检的质量管理体系认证证书、环境管理体系认证证书、职业健康管理体系认证证书，有1个得1分，最高得3分。（须提供有效的证书原件扫描件）</w:t>
            </w:r>
            <w:r/>
          </w:p>
        </w:tc>
      </w:tr>
      <w:tr>
        <w:trPr>
          <w:trHeight w:val="500"/>
        </w:trPr>
        <w:tc>
          <w:tcPr>
            <w:tcW w:w="8880" w:type="dxa"/>
            <w:vAlign w:val="center"/>
            <w:textDirection w:val="lrTb"/>
            <w:noWrap w:val="false"/>
          </w:tcPr>
          <w:p>
            <w:pPr>
              <w:jc w:val="left"/>
              <w:spacing w:line="360" w:lineRule="auto"/>
              <w:rPr>
                <w:b/>
                <w:bCs/>
                <w:color w:val="auto"/>
                <w:sz w:val="22"/>
                <w:szCs w:val="22"/>
              </w:rPr>
            </w:pPr>
            <w:r>
              <w:rPr>
                <w:rFonts w:hint="eastAsia"/>
                <w:b/>
                <w:bCs/>
                <w:color w:val="auto"/>
                <w:sz w:val="22"/>
                <w:szCs w:val="22"/>
              </w:rPr>
              <w:t xml:space="preserve">五</w:t>
            </w:r>
            <w:r>
              <w:rPr>
                <w:b/>
                <w:bCs/>
                <w:color w:val="auto"/>
                <w:sz w:val="22"/>
                <w:szCs w:val="22"/>
              </w:rPr>
              <w:t xml:space="preserve">、项目实施方案（</w:t>
            </w:r>
            <w:r>
              <w:rPr>
                <w:rFonts w:hint="eastAsia"/>
                <w:b/>
                <w:bCs/>
                <w:color w:val="auto"/>
                <w:sz w:val="22"/>
                <w:szCs w:val="22"/>
              </w:rPr>
              <w:t xml:space="preserve">5</w:t>
            </w:r>
            <w:r>
              <w:rPr>
                <w:rFonts w:hint="eastAsia"/>
                <w:b/>
                <w:bCs/>
                <w:color w:val="auto"/>
                <w:sz w:val="22"/>
                <w:szCs w:val="22"/>
                <w:lang w:val="en-US" w:eastAsia="zh-CN"/>
              </w:rPr>
              <w:t xml:space="preserve">1</w:t>
            </w:r>
            <w:r>
              <w:rPr>
                <w:b/>
                <w:bCs/>
                <w:color w:val="auto"/>
                <w:sz w:val="22"/>
                <w:szCs w:val="22"/>
              </w:rPr>
              <w:t xml:space="preserve">分）</w:t>
            </w:r>
            <w:r/>
          </w:p>
        </w:tc>
      </w:tr>
      <w:tr>
        <w:trPr>
          <w:trHeight w:val="454"/>
        </w:trPr>
        <w:tc>
          <w:tcPr>
            <w:tcW w:w="8880" w:type="dxa"/>
            <w:vAlign w:val="center"/>
            <w:textDirection w:val="lrTb"/>
            <w:noWrap w:val="false"/>
          </w:tcPr>
          <w:p>
            <w:pPr>
              <w:ind w:firstLine="480"/>
              <w:jc w:val="left"/>
              <w:spacing w:line="440" w:lineRule="exact"/>
              <w:rPr>
                <w:rStyle w:val="1085"/>
                <w:rFonts w:ascii="宋体" w:hAnsi="宋体" w:cs="宋体"/>
                <w:color w:val="auto"/>
                <w:sz w:val="24"/>
              </w:rPr>
            </w:pPr>
            <w:r>
              <w:rPr>
                <w:rStyle w:val="1085"/>
                <w:rFonts w:hint="eastAsia" w:ascii="宋体" w:hAnsi="宋体" w:cs="宋体"/>
                <w:color w:val="auto"/>
                <w:sz w:val="24"/>
              </w:rPr>
              <w:t xml:space="preserve">投标人针对本项目编制项目实施方案，要求方案科学、可行、全面。评委根据方案的科学性、可行性、全面性进行比较打分，具体如下：</w:t>
            </w:r>
            <w:r/>
          </w:p>
          <w:p>
            <w:pPr>
              <w:ind w:firstLine="480"/>
              <w:spacing w:line="4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rPr>
                <w:rFonts w:ascii="宋体" w:hAnsi="宋体" w:cs="宋体"/>
                <w:color w:val="auto"/>
                <w:sz w:val="24"/>
              </w:rPr>
              <w:t xml:space="preserve">、技术路线及技术方法（</w:t>
            </w: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ascii="宋体" w:hAnsi="宋体" w:cs="宋体"/>
                <w:color w:val="auto"/>
                <w:sz w:val="24"/>
              </w:rPr>
              <w:t xml:space="preserve">分）</w:t>
            </w:r>
            <w:r/>
          </w:p>
          <w:p>
            <w:pPr>
              <w:ind w:firstLine="480"/>
              <w:spacing w:line="4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投标人应根据采购需求中的工作</w:t>
            </w:r>
            <w:r>
              <w:rPr>
                <w:rFonts w:hint="eastAsia" w:ascii="宋体" w:hAnsi="宋体" w:cs="宋体"/>
                <w:color w:val="auto"/>
                <w:sz w:val="24"/>
              </w:rPr>
              <w:t xml:space="preserve">内容及要求</w:t>
            </w:r>
            <w:r>
              <w:rPr>
                <w:rFonts w:ascii="宋体" w:hAnsi="宋体" w:cs="宋体"/>
                <w:color w:val="auto"/>
                <w:sz w:val="24"/>
              </w:rPr>
              <w:t xml:space="preserve">，结合</w:t>
            </w:r>
            <w:r>
              <w:rPr>
                <w:rFonts w:hint="eastAsia" w:ascii="宋体" w:hAnsi="宋体" w:cs="宋体"/>
                <w:color w:val="auto"/>
                <w:sz w:val="24"/>
              </w:rPr>
              <w:t xml:space="preserve">亭湖区</w:t>
            </w:r>
            <w:r>
              <w:rPr>
                <w:rFonts w:ascii="宋体" w:hAnsi="宋体" w:cs="宋体"/>
                <w:color w:val="auto"/>
                <w:sz w:val="24"/>
              </w:rPr>
              <w:t xml:space="preserve">实际情况，</w:t>
            </w:r>
            <w:r>
              <w:rPr>
                <w:rFonts w:hint="eastAsia" w:ascii="宋体" w:hAnsi="宋体" w:cs="宋体"/>
                <w:color w:val="auto"/>
                <w:sz w:val="24"/>
              </w:rPr>
              <w:t xml:space="preserve">根据实际情况深入剖析项目各环节工作内容，至少包含:①小斑区划；②属性调查；③数据标准化建库；④</w:t>
            </w:r>
            <w:r>
              <w:rPr>
                <w:rFonts w:ascii="Times New Roman" w:hAnsi="Times New Roman"/>
                <w:color w:val="auto"/>
                <w:sz w:val="24"/>
              </w:rPr>
              <w:t xml:space="preserve">开展统计分析</w:t>
            </w:r>
            <w:r>
              <w:rPr>
                <w:rFonts w:hint="eastAsia" w:ascii="宋体" w:hAnsi="宋体" w:cs="宋体"/>
                <w:color w:val="auto"/>
                <w:sz w:val="24"/>
              </w:rPr>
              <w:t xml:space="preserve">。</w:t>
            </w:r>
            <w:r/>
          </w:p>
          <w:p>
            <w:pPr>
              <w:ind w:firstLine="480"/>
              <w:spacing w:line="4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以上方案内容完整得</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w:t>
            </w:r>
            <w:r>
              <w:rPr>
                <w:rFonts w:hint="eastAsia" w:ascii="宋体" w:hAnsi="宋体" w:cs="宋体"/>
                <w:color w:val="auto"/>
                <w:sz w:val="24"/>
                <w:highlight w:val="none"/>
                <w:lang w:val="en-US" w:eastAsia="zh-CN"/>
              </w:rPr>
              <w:t xml:space="preserve">一种情形</w:t>
            </w:r>
            <w:r>
              <w:rPr>
                <w:rFonts w:hint="eastAsia" w:ascii="宋体" w:hAnsi="宋体" w:cs="宋体"/>
                <w:color w:val="auto"/>
                <w:sz w:val="24"/>
                <w:highlight w:val="none"/>
              </w:rPr>
              <w:t xml:space="preserve">)的扣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分，直至该项分值</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分扣完为止，不提供本项不得分。</w:t>
            </w:r>
            <w:r/>
          </w:p>
          <w:p>
            <w:pPr>
              <w:ind w:firstLine="480"/>
              <w:spacing w:line="440" w:lineRule="exact"/>
              <w:rPr>
                <w:rFonts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、项目方案重点及对策（</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投标人应根据亭湖区实际情况，结合现有亭湖区收集的年度造林绿化、建设项目用地、林木采伐、生态保护修复、林业灾害损失等业务管理资料及三调年度变更数据，清洗整合形成林草湿资源图斑监测工作底图，完善林草生态综合监测工作</w:t>
            </w:r>
            <w:r>
              <w:rPr>
                <w:rFonts w:hint="eastAsia" w:ascii="宋体" w:hAnsi="宋体" w:cs="宋体"/>
                <w:color w:val="auto"/>
                <w:sz w:val="24"/>
                <w:lang w:eastAsia="zh-CN"/>
              </w:rPr>
              <w:t xml:space="preserve">，</w:t>
            </w:r>
            <w:r>
              <w:rPr>
                <w:rFonts w:hint="eastAsia" w:ascii="宋体" w:hAnsi="宋体" w:cs="宋体"/>
                <w:color w:val="auto"/>
                <w:sz w:val="24"/>
              </w:rPr>
              <w:t xml:space="preserve">至少包含:①三调年度变更调查成果整合、更新。②数据动态更新等方面内容。</w:t>
            </w:r>
            <w:r/>
          </w:p>
          <w:p>
            <w:pPr>
              <w:ind w:firstLine="480"/>
              <w:spacing w:line="440" w:lineRule="exact"/>
              <w:rPr>
                <w:rFonts w:hint="eastAsia" w:ascii="宋体" w:hAnsi="宋体" w:cs="宋体"/>
                <w:color w:val="auto"/>
                <w:sz w:val="24"/>
              </w:rPr>
            </w:pPr>
            <w:r>
              <w:rPr>
                <w:rFonts w:hint="eastAsia" w:ascii="宋体" w:hAnsi="宋体" w:cs="宋体"/>
                <w:color w:val="auto"/>
                <w:sz w:val="24"/>
                <w:highlight w:val="none"/>
              </w:rPr>
              <w:t xml:space="preserve">以上方案内容完整得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w:t>
            </w:r>
            <w:r>
              <w:rPr>
                <w:rFonts w:hint="eastAsia" w:ascii="宋体" w:hAnsi="宋体" w:cs="宋体"/>
                <w:color w:val="auto"/>
                <w:sz w:val="24"/>
                <w:highlight w:val="none"/>
                <w:lang w:val="en-US" w:eastAsia="zh-CN"/>
              </w:rPr>
              <w:t xml:space="preserve">一种情形</w:t>
            </w:r>
            <w:r>
              <w:rPr>
                <w:rFonts w:hint="eastAsia" w:ascii="宋体" w:hAnsi="宋体" w:cs="宋体"/>
                <w:color w:val="auto"/>
                <w:sz w:val="24"/>
                <w:highlight w:val="none"/>
              </w:rPr>
              <w:t xml:space="preserve">)的扣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分，直至该项分值</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分扣完为止，不提供本项不得分。</w:t>
            </w:r>
            <w:r/>
          </w:p>
          <w:p>
            <w:pPr>
              <w:ind w:firstLine="480"/>
              <w:spacing w:line="440" w:lineRule="exact"/>
              <w:rPr>
                <w:rFonts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、工作计划（</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p>
            <w:pPr>
              <w:ind w:firstLine="480"/>
              <w:spacing w:line="440" w:lineRule="exact"/>
              <w:rPr>
                <w:rFonts w:hint="eastAsia" w:ascii="宋体" w:hAnsi="宋体" w:cs="宋体"/>
                <w:color w:val="auto"/>
                <w:sz w:val="24"/>
              </w:rPr>
            </w:pPr>
            <w:r>
              <w:rPr>
                <w:rStyle w:val="1117"/>
                <w:rFonts w:hint="eastAsia" w:ascii="宋体" w:hAnsi="宋体" w:cs="宋体"/>
                <w:color w:val="auto"/>
                <w:sz w:val="24"/>
              </w:rPr>
              <w:t xml:space="preserve">项目进度管理是项目管理中至关重要的一环，它涉及到规划、监控和控制项目的时间进度，以确保项目能够按时交付。在项目进度管理中，项目经理和团队需要执行一系列关键任务，以保持项目进展顺利。需制定项目进度计划，估算任务持续时间，确定任务的先后关系并制定关键路径，编制进度报表，进行进度控制。至少包含:①工期计划安排；②工期滞后弥补办法。</w:t>
            </w:r>
            <w:r/>
          </w:p>
          <w:p>
            <w:pPr>
              <w:ind w:firstLine="480"/>
              <w:spacing w:line="440" w:lineRule="exact"/>
              <w:rPr>
                <w:rFonts w:hint="eastAsia" w:ascii="宋体" w:hAnsi="宋体" w:cs="宋体"/>
                <w:color w:val="auto"/>
                <w:sz w:val="24"/>
              </w:rPr>
            </w:pPr>
            <w:r>
              <w:rPr>
                <w:rFonts w:hint="eastAsia" w:ascii="宋体" w:hAnsi="宋体" w:cs="宋体"/>
                <w:color w:val="auto"/>
                <w:sz w:val="24"/>
                <w:highlight w:val="none"/>
              </w:rPr>
              <w:t xml:space="preserve">以上方案内容完整得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w:t>
            </w:r>
            <w:r>
              <w:rPr>
                <w:rFonts w:hint="eastAsia" w:ascii="宋体" w:hAnsi="宋体" w:cs="宋体"/>
                <w:color w:val="auto"/>
                <w:sz w:val="24"/>
                <w:highlight w:val="none"/>
                <w:lang w:val="en-US" w:eastAsia="zh-CN"/>
              </w:rPr>
              <w:t xml:space="preserve">一种情形</w:t>
            </w:r>
            <w:r>
              <w:rPr>
                <w:rFonts w:hint="eastAsia" w:ascii="宋体" w:hAnsi="宋体" w:cs="宋体"/>
                <w:color w:val="auto"/>
                <w:sz w:val="24"/>
                <w:highlight w:val="none"/>
              </w:rPr>
              <w:t xml:space="preserve">)的扣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分，直至该项分值</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分扣完为止，不提供本项不得分。</w:t>
            </w:r>
            <w:r/>
          </w:p>
          <w:p>
            <w:pPr>
              <w:ind w:firstLine="480"/>
              <w:spacing w:line="440" w:lineRule="exact"/>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、质量管理措施（</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p>
            <w:pPr>
              <w:ind w:firstLine="480"/>
              <w:spacing w:line="440" w:lineRule="exact"/>
              <w:rPr>
                <w:rFonts w:hint="eastAsia" w:ascii="宋体" w:hAnsi="宋体" w:cs="宋体"/>
                <w:color w:val="auto"/>
                <w:sz w:val="24"/>
              </w:rPr>
            </w:pPr>
            <w:r>
              <w:rPr>
                <w:rStyle w:val="1117"/>
                <w:rFonts w:hint="eastAsia" w:ascii="宋体" w:hAnsi="宋体" w:cs="宋体"/>
                <w:color w:val="auto"/>
                <w:sz w:val="24"/>
              </w:rPr>
              <w:t xml:space="preserve">建立质量管理机构，制定详细的项目质量管理体系、质量保证措施；根据项目实际情况制定详细的各生产流程的质量控制措施，并通过责任明确、循环优化的工具模块，将返工环节化繁为简，对质量管理关键点分析，通过项目需求精准定制。至少包含:①质量管理措施；②质量保障措施。</w:t>
            </w:r>
            <w:r/>
          </w:p>
          <w:p>
            <w:pPr>
              <w:ind w:firstLine="480"/>
              <w:spacing w:line="440" w:lineRule="exact"/>
              <w:rPr>
                <w:rFonts w:hint="eastAsia" w:ascii="宋体" w:hAnsi="宋体" w:cs="宋体"/>
                <w:color w:val="auto"/>
                <w:sz w:val="24"/>
              </w:rPr>
            </w:pPr>
            <w:r>
              <w:rPr>
                <w:rFonts w:hint="eastAsia" w:ascii="宋体" w:hAnsi="宋体" w:cs="宋体"/>
                <w:color w:val="auto"/>
                <w:sz w:val="24"/>
                <w:highlight w:val="none"/>
              </w:rPr>
              <w:t xml:space="preserve">以上方案内容完整得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w:t>
            </w:r>
            <w:r>
              <w:rPr>
                <w:rFonts w:hint="eastAsia" w:ascii="宋体" w:hAnsi="宋体" w:cs="宋体"/>
                <w:color w:val="auto"/>
                <w:sz w:val="24"/>
                <w:highlight w:val="none"/>
                <w:lang w:val="en-US" w:eastAsia="zh-CN"/>
              </w:rPr>
              <w:t xml:space="preserve">一种情形</w:t>
            </w:r>
            <w:r>
              <w:rPr>
                <w:rFonts w:hint="eastAsia" w:ascii="宋体" w:hAnsi="宋体" w:cs="宋体"/>
                <w:color w:val="auto"/>
                <w:sz w:val="24"/>
                <w:highlight w:val="none"/>
              </w:rPr>
              <w:t xml:space="preserve">)的扣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分，直至该项分值</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分扣完为止，不提供本项不得分。</w:t>
            </w:r>
            <w:r/>
          </w:p>
          <w:p>
            <w:pPr>
              <w:ind w:firstLine="480"/>
              <w:spacing w:line="440" w:lineRule="exact"/>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、安全保密措施（6分）</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人应严格按照《中华人民共和国保守国家秘密法》相关规定对工作中涉及的敏感资料、电子数据等相关信息，根据项目实际情况制定保密制度项目部保密重点、保密工作奖惩，并制定涉密数据管理措施，需建立安全生产保障体系，建立安全保障机构，详细制定各岗位安全职责，并制定安全保密制度，至少包含:①制定涉密数据管理措施；②安全保密制度等方面内容。</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以上方案内容完整得</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分，每有一内容缺失的扣</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分:每有一处存在缺陷(缺陷是指不适用于本项目，表述前后不一致或内容矛盾，语句有歧义，仅有框架或标题，涉及的规范及标准错误，套用其他项目内容等任意</w:t>
            </w:r>
            <w:r>
              <w:rPr>
                <w:rFonts w:hint="eastAsia" w:ascii="宋体" w:hAnsi="宋体" w:eastAsia="宋体" w:cs="宋体"/>
                <w:color w:val="auto"/>
                <w:sz w:val="24"/>
                <w:lang w:val="en-US" w:eastAsia="zh-CN"/>
              </w:rPr>
              <w:t xml:space="preserve">一种情形</w:t>
            </w:r>
            <w:r>
              <w:rPr>
                <w:rFonts w:hint="eastAsia" w:ascii="宋体" w:hAnsi="宋体" w:eastAsia="宋体" w:cs="宋体"/>
                <w:color w:val="auto"/>
                <w:sz w:val="24"/>
              </w:rPr>
              <w:t xml:space="preserve">)的扣</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分，直至该项分值</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分扣完为止，不提供本项不得分。</w:t>
            </w:r>
            <w:r/>
          </w:p>
          <w:p>
            <w:pPr>
              <w:ind w:firstLine="480"/>
              <w:spacing w:line="440" w:lineRule="exact"/>
              <w:rPr>
                <w:rFonts w:ascii="宋体" w:hAnsi="宋体" w:cs="宋体"/>
                <w:color w:val="auto"/>
                <w:sz w:val="24"/>
              </w:rPr>
            </w:pPr>
            <w:r>
              <w:rPr>
                <w:rFonts w:hint="eastAsia" w:ascii="宋体" w:hAnsi="宋体" w:cs="宋体"/>
                <w:color w:val="auto"/>
                <w:sz w:val="24"/>
                <w:lang w:val="en-US" w:eastAsia="zh-CN"/>
              </w:rPr>
              <w:t xml:space="preserve">6</w:t>
            </w:r>
            <w:r>
              <w:rPr>
                <w:rFonts w:hint="eastAsia" w:ascii="宋体" w:hAnsi="宋体" w:cs="宋体"/>
                <w:color w:val="auto"/>
                <w:sz w:val="24"/>
              </w:rPr>
              <w:t xml:space="preserve">、组织机构和分工（</w:t>
            </w:r>
            <w:r>
              <w:rPr>
                <w:rFonts w:hint="eastAsia" w:ascii="宋体" w:hAnsi="宋体" w:cs="宋体"/>
                <w:color w:val="auto"/>
                <w:sz w:val="24"/>
                <w:lang w:val="en-US" w:eastAsia="zh-CN"/>
              </w:rPr>
              <w:t xml:space="preserve">9</w:t>
            </w:r>
            <w:r>
              <w:rPr>
                <w:rFonts w:hint="eastAsia" w:ascii="宋体" w:hAnsi="宋体" w:cs="宋体"/>
                <w:color w:val="auto"/>
                <w:sz w:val="24"/>
              </w:rPr>
              <w:t xml:space="preserve">分）</w:t>
            </w:r>
            <w:r/>
          </w:p>
          <w:p>
            <w:pPr>
              <w:ind w:firstLine="480"/>
              <w:spacing w:line="440" w:lineRule="exact"/>
              <w:rPr>
                <w:rStyle w:val="1117"/>
                <w:rFonts w:hint="eastAsia" w:ascii="宋体" w:hAnsi="宋体" w:cs="宋体"/>
                <w:color w:val="auto"/>
                <w:sz w:val="24"/>
              </w:rPr>
            </w:pPr>
            <w:r>
              <w:rPr>
                <w:rFonts w:ascii="宋体" w:hAnsi="宋体" w:cs="宋体"/>
                <w:color w:val="auto"/>
                <w:sz w:val="24"/>
              </w:rPr>
              <w:t xml:space="preserve">投标人应根据采购需求和本项目实际，建立健全的组织机构及明确项目组人员分工</w:t>
            </w:r>
            <w:r>
              <w:rPr>
                <w:rFonts w:hint="eastAsia" w:ascii="宋体" w:hAnsi="宋体" w:cs="宋体"/>
                <w:color w:val="auto"/>
                <w:sz w:val="24"/>
              </w:rPr>
              <w:t xml:space="preserve">，</w:t>
            </w:r>
            <w:r>
              <w:rPr>
                <w:rFonts w:ascii="宋体" w:hAnsi="宋体" w:cs="宋体"/>
                <w:color w:val="auto"/>
                <w:sz w:val="24"/>
              </w:rPr>
              <w:t xml:space="preserve">了解项目业务流程、工作范围等工作。</w:t>
            </w:r>
            <w:r>
              <w:rPr>
                <w:rStyle w:val="1117"/>
                <w:rFonts w:hint="eastAsia" w:ascii="宋体" w:hAnsi="宋体" w:cs="宋体"/>
                <w:color w:val="auto"/>
                <w:sz w:val="24"/>
              </w:rPr>
              <w:t xml:space="preserve">至少包含:①建立组织机构；②明确人员项目分工；③管理制度完善。</w:t>
            </w:r>
            <w:r/>
          </w:p>
          <w:p>
            <w:pPr>
              <w:ind w:firstLine="480"/>
              <w:spacing w:line="440" w:lineRule="exact"/>
              <w:rPr>
                <w:rStyle w:val="1117"/>
                <w:rFonts w:hint="eastAsia" w:ascii="宋体" w:hAnsi="宋体" w:cs="宋体"/>
                <w:color w:val="auto"/>
                <w:sz w:val="24"/>
              </w:rPr>
            </w:pPr>
            <w:r>
              <w:rPr>
                <w:rFonts w:hint="eastAsia" w:ascii="宋体" w:hAnsi="宋体" w:cs="宋体"/>
                <w:color w:val="auto"/>
                <w:sz w:val="24"/>
                <w:highlight w:val="none"/>
              </w:rPr>
              <w:t xml:space="preserve">以上方案内容完整得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w:t>
            </w:r>
            <w:r>
              <w:rPr>
                <w:rFonts w:hint="eastAsia" w:ascii="宋体" w:hAnsi="宋体" w:cs="宋体"/>
                <w:color w:val="auto"/>
                <w:sz w:val="24"/>
                <w:highlight w:val="none"/>
                <w:lang w:val="en-US" w:eastAsia="zh-CN"/>
              </w:rPr>
              <w:t xml:space="preserve">一种情形</w:t>
            </w:r>
            <w:r>
              <w:rPr>
                <w:rFonts w:hint="eastAsia" w:ascii="宋体" w:hAnsi="宋体" w:cs="宋体"/>
                <w:color w:val="auto"/>
                <w:sz w:val="24"/>
                <w:highlight w:val="none"/>
              </w:rPr>
              <w:t xml:space="preserve">)的扣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分，直至该项分值</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分扣完为止，不提供本项不得分。</w:t>
            </w:r>
            <w:r/>
          </w:p>
          <w:p>
            <w:pPr>
              <w:pStyle w:val="864"/>
              <w:ind w:firstLine="480"/>
              <w:jc w:val="left"/>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7、服务承诺（6分）</w:t>
            </w:r>
            <w:r/>
          </w:p>
          <w:p>
            <w:pPr>
              <w:ind w:firstLine="480"/>
              <w:jc w:val="left"/>
              <w:spacing w:line="440" w:lineRule="exact"/>
              <w:rPr>
                <w:rFonts w:hint="eastAsia" w:ascii="宋体" w:hAnsi="宋体" w:cs="宋体"/>
                <w:color w:val="auto"/>
                <w:sz w:val="24"/>
              </w:rPr>
            </w:pPr>
            <w:r>
              <w:rPr>
                <w:rFonts w:hint="eastAsia" w:ascii="宋体" w:hAnsi="宋体" w:cs="宋体"/>
                <w:color w:val="auto"/>
                <w:sz w:val="24"/>
              </w:rPr>
              <w:t xml:space="preserve">投标人应提供针对本项目的售后服务，至少包含:①售后服务承诺和售后服务保障措施；②维护期内后续技术支持和维护以及后续技术支持和维护能力情况等方面内容。</w:t>
            </w:r>
            <w:r/>
          </w:p>
          <w:p>
            <w:pPr>
              <w:ind w:firstLine="480"/>
              <w:jc w:val="left"/>
              <w:spacing w:line="440" w:lineRule="exact"/>
              <w:rPr>
                <w:rFonts w:hint="eastAsia" w:ascii="宋体" w:hAnsi="宋体" w:cs="宋体"/>
                <w:color w:val="auto"/>
                <w:sz w:val="24"/>
              </w:rPr>
            </w:pPr>
            <w:r>
              <w:rPr>
                <w:rFonts w:hint="eastAsia" w:ascii="宋体" w:hAnsi="宋体" w:cs="宋体"/>
                <w:color w:val="auto"/>
                <w:sz w:val="24"/>
                <w:highlight w:val="none"/>
              </w:rPr>
              <w:t xml:space="preserve">以上方案内容完整得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w:t>
            </w:r>
            <w:r>
              <w:rPr>
                <w:rFonts w:hint="eastAsia" w:ascii="宋体" w:hAnsi="宋体" w:cs="宋体"/>
                <w:color w:val="auto"/>
                <w:sz w:val="24"/>
                <w:highlight w:val="none"/>
                <w:lang w:val="en-US" w:eastAsia="zh-CN"/>
              </w:rPr>
              <w:t xml:space="preserve">一种情形</w:t>
            </w:r>
            <w:r>
              <w:rPr>
                <w:rFonts w:hint="eastAsia" w:ascii="宋体" w:hAnsi="宋体" w:cs="宋体"/>
                <w:color w:val="auto"/>
                <w:sz w:val="24"/>
                <w:highlight w:val="none"/>
              </w:rPr>
              <w:t xml:space="preserve">)的扣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分，直至该项分值</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分扣完为止，不提供本项不得分。</w:t>
            </w:r>
            <w:r/>
          </w:p>
        </w:tc>
      </w:tr>
    </w:tbl>
    <w:p>
      <w:pPr>
        <w:rPr>
          <w:rFonts w:hint="eastAsia" w:hAnsi="宋体" w:cs="宋体"/>
          <w:color w:val="auto"/>
          <w:sz w:val="24"/>
          <w:szCs w:val="24"/>
        </w:rPr>
      </w:pPr>
      <w:r>
        <w:rPr>
          <w:rFonts w:hint="eastAsia" w:hAnsi="宋体" w:cs="宋体"/>
          <w:color w:val="auto"/>
          <w:sz w:val="24"/>
          <w:szCs w:val="24"/>
        </w:rPr>
        <w:br w:type="page" w:clear="all"/>
      </w:r>
      <w:r/>
    </w:p>
    <w:p>
      <w:pPr>
        <w:pStyle w:val="858"/>
        <w:rPr>
          <w:rFonts w:hint="eastAsia" w:hAnsi="宋体" w:cs="宋体"/>
          <w:color w:val="auto"/>
          <w:sz w:val="24"/>
          <w:szCs w:val="24"/>
        </w:rPr>
      </w:pPr>
      <w:r>
        <w:rPr>
          <w:rFonts w:hint="eastAsia" w:hAnsi="宋体" w:cs="宋体"/>
          <w:color w:val="auto"/>
          <w:sz w:val="24"/>
          <w:szCs w:val="24"/>
        </w:rPr>
      </w:r>
      <w:r/>
    </w:p>
    <w:p>
      <w:pPr>
        <w:pStyle w:val="84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 xml:space="preserve"> </w:t>
      </w:r>
      <w:bookmarkStart w:id="158" w:name="_Toc29394"/>
      <w:r>
        <w:rPr>
          <w:rFonts w:hint="eastAsia" w:ascii="宋体" w:hAnsi="宋体" w:eastAsia="宋体" w:cs="宋体"/>
          <w:color w:val="auto"/>
          <w:sz w:val="44"/>
          <w:szCs w:val="44"/>
          <w:highlight w:val="none"/>
        </w:rPr>
        <w:t xml:space="preserve">投标文件格式</w:t>
      </w:r>
      <w:bookmarkEnd w:id="158"/>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 投 标 文 件</w:t>
      </w:r>
      <w:r/>
    </w:p>
    <w:p>
      <w:pPr>
        <w:pStyle w:val="107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           </w:t>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891"/>
        <w:ind w:firstLine="108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891"/>
        <w:ind w:firstLine="108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w:t>
      </w:r>
      <w:r/>
    </w:p>
    <w:p>
      <w:pPr>
        <w:pStyle w:val="1074"/>
        <w:ind w:firstLine="0"/>
        <w:spacing w:before="0" w:after="0"/>
        <w:rPr>
          <w:rFonts w:hint="eastAsia" w:ascii="宋体" w:hAnsi="宋体" w:eastAsia="宋体" w:cs="宋体"/>
          <w:color w:val="auto"/>
          <w:highlight w:val="none"/>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873"/>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rPr>
      </w:pPr>
      <w:r>
        <w:rPr>
          <w:rFonts w:hint="eastAsia" w:ascii="宋体" w:hAnsi="宋体" w:eastAsia="宋体" w:cs="宋体"/>
          <w:color w:val="auto"/>
        </w:rPr>
      </w:r>
      <w:r/>
    </w:p>
    <w:p>
      <w:pPr>
        <w:jc w:val="both"/>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91"/>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sz w:val="32"/>
          <w:szCs w:val="32"/>
        </w:rPr>
        <w:t xml:space="preserve">投标文件目录</w:t>
      </w:r>
      <w:r>
        <w:rPr>
          <w:rFonts w:hint="eastAsia" w:ascii="宋体" w:hAnsi="宋体" w:eastAsia="宋体" w:cs="宋体"/>
          <w:color w:val="auto"/>
        </w:rPr>
        <w:t xml:space="preserve"> </w:t>
      </w:r>
      <w:r/>
    </w:p>
    <w:p>
      <w:pPr>
        <w:pStyle w:val="891"/>
        <w:ind w:firstLine="480"/>
        <w:spacing w:before="0" w:beforeAutospacing="0" w:after="0" w:afterAutospacing="0"/>
        <w:rPr>
          <w:rFonts w:hint="eastAsia" w:ascii="宋体" w:hAnsi="宋体" w:eastAsia="宋体" w:cs="宋体"/>
          <w:i w:val="0"/>
          <w:iCs/>
          <w:color w:val="auto"/>
        </w:rPr>
      </w:pPr>
      <w:r>
        <w:rPr>
          <w:rFonts w:hint="eastAsia" w:ascii="宋体" w:hAnsi="宋体" w:eastAsia="宋体" w:cs="宋体"/>
          <w:i w:val="0"/>
          <w:iCs/>
          <w:color w:val="auto"/>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rPr>
      </w:pPr>
      <w:r>
        <w:rPr>
          <w:rFonts w:hint="eastAsia" w:ascii="宋体" w:hAnsi="宋体" w:eastAsia="宋体" w:cs="宋体"/>
          <w:i w:val="0"/>
          <w:iCs/>
          <w:color w:val="auto"/>
          <w:sz w:val="24"/>
          <w:szCs w:val="24"/>
          <w:u w:val="single"/>
        </w:rPr>
        <w:t xml:space="preserve">二、上一年度的财务状况报表（至少提供资产负债表、利润表、现金流量表，投标人成立不满一年无需提供）</w:t>
      </w:r>
      <w:r/>
    </w:p>
    <w:p>
      <w:pPr>
        <w:pStyle w:val="891"/>
        <w:ind w:firstLine="480"/>
        <w:spacing w:before="0" w:beforeAutospacing="0" w:after="0" w:afterAutospacing="0"/>
        <w:rPr>
          <w:rFonts w:hint="eastAsia" w:ascii="宋体" w:hAnsi="宋体" w:eastAsia="宋体" w:cs="宋体"/>
          <w:i w:val="0"/>
          <w:iCs/>
          <w:color w:val="auto"/>
          <w:u w:val="single"/>
        </w:rPr>
      </w:pPr>
      <w:r>
        <w:rPr>
          <w:rFonts w:hint="eastAsia" w:ascii="宋体" w:hAnsi="宋体" w:eastAsia="宋体" w:cs="宋体"/>
          <w:i w:val="0"/>
          <w:iCs/>
          <w:color w:val="auto"/>
          <w:u w:val="single"/>
        </w:rPr>
        <w:t xml:space="preserve">三、具备履行合同所必需的设备和专业技术能力的书面声明</w:t>
      </w:r>
      <w:r/>
    </w:p>
    <w:p>
      <w:pPr>
        <w:pStyle w:val="891"/>
        <w:ind w:firstLine="480"/>
        <w:spacing w:before="0" w:beforeAutospacing="0" w:after="0" w:afterAutospacing="0"/>
        <w:rPr>
          <w:rFonts w:hint="eastAsia" w:ascii="宋体" w:hAnsi="宋体" w:eastAsia="宋体" w:cs="宋体"/>
          <w:i w:val="0"/>
          <w:iCs/>
          <w:color w:val="auto"/>
          <w:u w:val="single"/>
        </w:rPr>
      </w:pPr>
      <w:r>
        <w:rPr>
          <w:rFonts w:hint="eastAsia" w:ascii="宋体" w:hAnsi="宋体" w:eastAsia="宋体" w:cs="宋体"/>
          <w:i w:val="0"/>
          <w:iCs/>
          <w:color w:val="auto"/>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firstLine="480"/>
        <w:spacing w:before="0" w:beforeAutospacing="0" w:after="0" w:afterAutospacing="0"/>
        <w:rPr>
          <w:rFonts w:hint="eastAsia" w:ascii="宋体" w:hAnsi="宋体" w:eastAsia="宋体" w:cs="宋体"/>
          <w:i w:val="0"/>
          <w:iCs/>
          <w:color w:val="auto"/>
        </w:rPr>
      </w:pPr>
      <w:r>
        <w:rPr>
          <w:rFonts w:hint="eastAsia" w:ascii="宋体" w:hAnsi="宋体" w:eastAsia="宋体" w:cs="宋体"/>
          <w:i w:val="0"/>
          <w:iCs/>
          <w:color w:val="auto"/>
          <w:u w:val="single"/>
        </w:rPr>
        <w:t xml:space="preserve">五、参加政府采购活动前 3 年内在经营活动中没有重大违法记录的书面声明</w:t>
      </w:r>
      <w:r/>
    </w:p>
    <w:p>
      <w:pPr>
        <w:pStyle w:val="891"/>
        <w:ind w:firstLine="480"/>
        <w:spacing w:before="0" w:beforeAutospacing="0" w:after="0" w:afterAutospacing="0"/>
        <w:rPr>
          <w:rFonts w:hint="eastAsia" w:ascii="宋体" w:hAnsi="宋体" w:eastAsia="宋体" w:cs="宋体"/>
          <w:i w:val="0"/>
          <w:iCs/>
          <w:color w:val="auto"/>
        </w:rPr>
      </w:pPr>
      <w:r>
        <w:rPr>
          <w:rFonts w:hint="eastAsia" w:ascii="宋体" w:hAnsi="宋体" w:eastAsia="宋体" w:cs="宋体"/>
          <w:i w:val="0"/>
          <w:iCs/>
          <w:color w:val="auto"/>
          <w:u w:val="single"/>
        </w:rPr>
        <w:t xml:space="preserve">六、特定资格要求的证明文件（如果本项目设置特定资格要求，则需要提供）</w:t>
      </w:r>
      <w:r/>
    </w:p>
    <w:p>
      <w:pPr>
        <w:pStyle w:val="891"/>
        <w:ind w:firstLine="480"/>
        <w:spacing w:before="0" w:beforeAutospacing="0" w:after="0" w:afterAutospacing="0"/>
        <w:rPr>
          <w:rFonts w:hint="eastAsia" w:ascii="宋体" w:hAnsi="宋体" w:eastAsia="宋体" w:cs="宋体"/>
          <w:i w:val="0"/>
          <w:iCs/>
          <w:color w:val="auto"/>
        </w:rPr>
      </w:pPr>
      <w:r>
        <w:rPr>
          <w:rFonts w:hint="eastAsia" w:ascii="宋体" w:hAnsi="宋体" w:eastAsia="宋体" w:cs="宋体"/>
          <w:i w:val="0"/>
          <w:iCs/>
          <w:color w:val="auto"/>
          <w:u w:val="single"/>
        </w:rPr>
        <w:t xml:space="preserve">七、法人授权书</w:t>
      </w:r>
      <w:r/>
    </w:p>
    <w:p>
      <w:pPr>
        <w:pStyle w:val="891"/>
        <w:ind w:firstLine="480"/>
        <w:spacing w:before="0" w:beforeAutospacing="0" w:after="0" w:afterAutospacing="0"/>
        <w:rPr>
          <w:rFonts w:hint="eastAsia" w:ascii="宋体" w:hAnsi="宋体" w:eastAsia="宋体" w:cs="宋体"/>
          <w:i w:val="0"/>
          <w:iCs/>
          <w:color w:val="auto"/>
        </w:rPr>
      </w:pPr>
      <w:r>
        <w:rPr>
          <w:rFonts w:hint="eastAsia" w:ascii="宋体" w:hAnsi="宋体" w:eastAsia="宋体" w:cs="宋体"/>
          <w:i w:val="0"/>
          <w:iCs/>
          <w:color w:val="auto"/>
          <w:u w:val="single"/>
        </w:rPr>
        <w:t xml:space="preserve">八、投标函</w:t>
      </w:r>
      <w:r/>
    </w:p>
    <w:p>
      <w:pPr>
        <w:pStyle w:val="891"/>
        <w:ind w:firstLine="480"/>
        <w:spacing w:before="0" w:beforeAutospacing="0" w:after="0" w:afterAutospacing="0"/>
        <w:rPr>
          <w:rFonts w:hint="eastAsia" w:ascii="宋体" w:hAnsi="宋体" w:eastAsia="宋体" w:cs="宋体"/>
          <w:color w:val="auto"/>
        </w:rPr>
      </w:pPr>
      <w:r>
        <w:rPr>
          <w:rFonts w:hint="eastAsia" w:ascii="宋体" w:hAnsi="宋体" w:eastAsia="宋体" w:cs="宋体"/>
          <w:color w:val="auto"/>
        </w:rPr>
        <w:t xml:space="preserve">九、小微企业声明函</w:t>
      </w:r>
      <w:r/>
    </w:p>
    <w:p>
      <w:pPr>
        <w:pStyle w:val="891"/>
        <w:ind w:firstLine="480"/>
        <w:spacing w:before="0" w:beforeAutospacing="0" w:after="0" w:afterAutospacing="0"/>
        <w:rPr>
          <w:rFonts w:hint="eastAsia" w:ascii="宋体" w:hAnsi="宋体" w:eastAsia="宋体" w:cs="宋体"/>
          <w:color w:val="auto"/>
        </w:rPr>
      </w:pPr>
      <w:r>
        <w:rPr>
          <w:rFonts w:hint="eastAsia" w:ascii="宋体" w:hAnsi="宋体" w:eastAsia="宋体" w:cs="宋体"/>
          <w:color w:val="auto"/>
        </w:rPr>
        <w:t xml:space="preserve">十、残疾人福利性单位声明函</w:t>
      </w:r>
      <w:r/>
    </w:p>
    <w:p>
      <w:pPr>
        <w:pStyle w:val="891"/>
        <w:ind w:firstLine="480"/>
        <w:spacing w:before="0" w:beforeAutospacing="0" w:after="0" w:afterAutospacing="0"/>
        <w:rPr>
          <w:rFonts w:hint="eastAsia" w:ascii="宋体" w:hAnsi="宋体" w:eastAsia="宋体" w:cs="宋体"/>
          <w:color w:val="auto"/>
        </w:rPr>
      </w:pPr>
      <w:r>
        <w:rPr>
          <w:rFonts w:hint="eastAsia" w:ascii="宋体" w:hAnsi="宋体" w:eastAsia="宋体" w:cs="宋体"/>
          <w:color w:val="auto"/>
        </w:rPr>
        <w:t xml:space="preserve">十一、投标分项报价表</w:t>
      </w:r>
      <w:r/>
    </w:p>
    <w:p>
      <w:pPr>
        <w:pStyle w:val="891"/>
        <w:ind w:firstLine="480"/>
        <w:spacing w:before="0" w:beforeAutospacing="0" w:after="0" w:afterAutospacing="0"/>
        <w:rPr>
          <w:rFonts w:hint="eastAsia" w:ascii="宋体" w:hAnsi="宋体" w:eastAsia="宋体" w:cs="宋体"/>
          <w:color w:val="auto"/>
        </w:rPr>
      </w:pPr>
      <w:r>
        <w:rPr>
          <w:rFonts w:hint="eastAsia" w:ascii="宋体" w:hAnsi="宋体" w:eastAsia="宋体" w:cs="宋体"/>
          <w:color w:val="auto"/>
        </w:rPr>
        <w:t xml:space="preserve">十二、技术要求响应及偏离表</w:t>
      </w:r>
      <w:r/>
    </w:p>
    <w:p>
      <w:pPr>
        <w:pStyle w:val="891"/>
        <w:ind w:firstLine="480"/>
        <w:spacing w:before="0" w:beforeAutospacing="0" w:after="0" w:afterAutospacing="0"/>
        <w:rPr>
          <w:rFonts w:hint="eastAsia" w:ascii="宋体" w:hAnsi="宋体" w:eastAsia="宋体" w:cs="宋体"/>
          <w:color w:val="auto"/>
        </w:rPr>
      </w:pPr>
      <w:r>
        <w:rPr>
          <w:rFonts w:hint="eastAsia" w:ascii="宋体" w:hAnsi="宋体" w:eastAsia="宋体" w:cs="宋体"/>
          <w:color w:val="auto"/>
        </w:rPr>
        <w:t xml:space="preserve">十三、商务要求响应及偏离表</w:t>
      </w:r>
      <w:r/>
    </w:p>
    <w:p>
      <w:pPr>
        <w:pStyle w:val="891"/>
        <w:ind w:firstLine="480"/>
        <w:spacing w:before="0" w:beforeAutospacing="0" w:after="0" w:afterAutospacing="0"/>
        <w:rPr>
          <w:rFonts w:hint="eastAsia" w:ascii="宋体" w:hAnsi="宋体" w:eastAsia="宋体" w:cs="宋体"/>
          <w:i w:val="0"/>
          <w:iCs/>
          <w:color w:val="auto"/>
          <w:u w:val="single"/>
        </w:rPr>
      </w:pPr>
      <w:r>
        <w:rPr>
          <w:rFonts w:hint="eastAsia" w:ascii="宋体" w:hAnsi="宋体" w:eastAsia="宋体" w:cs="宋体"/>
          <w:i w:val="0"/>
          <w:iCs/>
          <w:color w:val="auto"/>
          <w:u w:val="single"/>
        </w:rPr>
        <w:t xml:space="preserve">十四、开标一览表</w:t>
      </w:r>
      <w:r/>
    </w:p>
    <w:p>
      <w:pPr>
        <w:ind w:firstLine="48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十五、技术方案等</w:t>
      </w:r>
      <w:r/>
    </w:p>
    <w:p>
      <w:pPr>
        <w:pStyle w:val="891"/>
        <w:ind w:firstLine="480"/>
        <w:spacing w:before="0" w:beforeAutospacing="0" w:after="0" w:afterAutospacing="0"/>
        <w:rPr>
          <w:rFonts w:hint="eastAsia" w:ascii="宋体" w:hAnsi="宋体" w:eastAsia="宋体" w:cs="宋体"/>
          <w:color w:val="auto"/>
        </w:rPr>
      </w:pPr>
      <w:r>
        <w:rPr>
          <w:rFonts w:hint="eastAsia" w:ascii="宋体" w:hAnsi="宋体" w:eastAsia="宋体" w:cs="宋体"/>
          <w:color w:val="auto"/>
        </w:rPr>
        <w:t xml:space="preserve">十六、盐城市政府采购事前信用承诺书</w:t>
      </w:r>
      <w:r/>
    </w:p>
    <w:p>
      <w:pPr>
        <w:pStyle w:val="891"/>
        <w:ind w:firstLine="480"/>
        <w:spacing w:before="0" w:beforeAutospacing="0" w:after="0" w:afterAutospacing="0"/>
        <w:rPr>
          <w:rFonts w:hint="eastAsia" w:ascii="宋体" w:hAnsi="宋体" w:eastAsia="宋体" w:cs="宋体"/>
          <w:color w:val="auto"/>
        </w:rPr>
      </w:pPr>
      <w:r>
        <w:rPr>
          <w:rFonts w:hint="eastAsia" w:ascii="宋体" w:hAnsi="宋体" w:eastAsia="宋体" w:cs="宋体"/>
          <w:color w:val="auto"/>
        </w:rPr>
        <w:t xml:space="preserve">十七、人员配备一览表</w:t>
      </w:r>
      <w:r/>
    </w:p>
    <w:p>
      <w:pPr>
        <w:pStyle w:val="891"/>
        <w:ind w:firstLine="480"/>
        <w:spacing w:before="0" w:beforeAutospacing="0" w:after="0" w:afterAutospacing="0"/>
        <w:rPr>
          <w:rFonts w:hint="eastAsia" w:ascii="宋体" w:hAnsi="宋体" w:eastAsia="宋体" w:cs="宋体"/>
          <w:color w:val="auto"/>
        </w:rPr>
      </w:pPr>
      <w:r/>
      <w:bookmarkStart w:id="159" w:name="_Toc23828483"/>
      <w:r/>
      <w:bookmarkStart w:id="160" w:name="_Toc24878535"/>
      <w:r/>
      <w:bookmarkStart w:id="161" w:name="_Toc120614284"/>
      <w:r/>
      <w:bookmarkStart w:id="162" w:name="_Toc49090582"/>
      <w:r/>
      <w:bookmarkStart w:id="163" w:name="_Toc120614291"/>
      <w:r/>
      <w:bookmarkStart w:id="164" w:name="_Toc26554103"/>
      <w:r/>
      <w:bookmarkStart w:id="165" w:name="_Toc22356583"/>
      <w:r/>
      <w:bookmarkStart w:id="166" w:name="_Toc513029281"/>
      <w:r>
        <w:rPr>
          <w:rFonts w:hint="eastAsia" w:ascii="宋体" w:hAnsi="宋体" w:eastAsia="宋体" w:cs="宋体"/>
          <w:color w:val="auto"/>
        </w:rPr>
        <w:t xml:space="preserve">十八、招标文件中规定要求提供的其他证明材料和投标人认为需要提供的其他材料 </w:t>
      </w:r>
      <w:r/>
    </w:p>
    <w:p>
      <w:pPr>
        <w:pStyle w:val="891"/>
        <w:ind w:firstLine="482"/>
        <w:spacing w:before="0" w:beforeAutospacing="0" w:after="0" w:afterAutospacing="0"/>
        <w:rPr>
          <w:rFonts w:hint="eastAsia" w:ascii="宋体" w:hAnsi="宋体" w:eastAsia="宋体" w:cs="宋体"/>
          <w:b/>
          <w:bCs/>
          <w:color w:val="auto"/>
        </w:rPr>
      </w:pPr>
      <w:r>
        <w:rPr>
          <w:rFonts w:hint="eastAsia" w:ascii="宋体" w:hAnsi="宋体" w:eastAsia="宋体" w:cs="宋体"/>
          <w:b/>
          <w:bCs/>
          <w:color w:val="auto"/>
        </w:rPr>
        <w:t xml:space="preserve">注：如招标文件中提供的格式与苏采云系统中的格式不一致的，以苏采云系统中的格式为准。</w:t>
      </w:r>
      <w:r/>
    </w:p>
    <w:p>
      <w:pPr>
        <w:pStyle w:val="891"/>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br w:type="page" w:clear="all"/>
      </w:r>
      <w:r/>
    </w:p>
    <w:p>
      <w:pPr>
        <w:pStyle w:val="891"/>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t xml:space="preserve">一、法人或者其他组织的营业执照等证明文件，自然人的身份证明</w:t>
      </w:r>
      <w:r/>
    </w:p>
    <w:p>
      <w:pPr>
        <w:pStyle w:val="891"/>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91"/>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1111"/>
        <w:ind w:firstLine="420"/>
        <w:rPr>
          <w:rFonts w:hint="eastAsia" w:ascii="宋体" w:hAnsi="宋体" w:eastAsia="宋体" w:cs="宋体"/>
          <w:color w:val="auto"/>
          <w:sz w:val="24"/>
          <w:szCs w:val="24"/>
        </w:rPr>
      </w:pPr>
      <w:r>
        <w:rPr>
          <w:rFonts w:hint="eastAsia" w:ascii="宋体" w:hAnsi="宋体" w:eastAsia="宋体" w:cs="宋体"/>
          <w:color w:val="auto"/>
        </w:rPr>
        <w:br w:type="page" w:clear="all"/>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i/>
          <w:color w:val="auto"/>
          <w:sz w:val="32"/>
          <w:szCs w:val="32"/>
          <w:u w:val="single"/>
        </w:rPr>
        <w:t xml:space="preserve">二、上一年度的财务状况报表</w:t>
      </w:r>
      <w:r/>
    </w:p>
    <w:p>
      <w:pPr>
        <w:pStyle w:val="891"/>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投标人成立不满一年无需提供</w:t>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1111"/>
        <w:ind w:firstLine="420"/>
        <w:rPr>
          <w:rFonts w:hint="eastAsia" w:ascii="宋体" w:hAnsi="宋体" w:eastAsia="宋体" w:cs="宋体"/>
          <w:color w:val="auto"/>
          <w:sz w:val="24"/>
          <w:szCs w:val="24"/>
        </w:rPr>
      </w:pPr>
      <w:r>
        <w:rPr>
          <w:rFonts w:hint="eastAsia" w:ascii="宋体" w:hAnsi="宋体" w:eastAsia="宋体" w:cs="宋体"/>
          <w:color w:val="auto"/>
        </w:rPr>
        <w:br w:type="page" w:clear="all"/>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i/>
          <w:color w:val="auto"/>
          <w:sz w:val="32"/>
          <w:szCs w:val="32"/>
          <w:u w:val="single"/>
        </w:rPr>
        <w:t xml:space="preserve">三、具备履行合同所必需的设备和专业技术能力的书面声明</w:t>
      </w:r>
      <w:r/>
    </w:p>
    <w:p>
      <w:pPr>
        <w:pStyle w:val="891"/>
        <w:ind w:firstLine="492"/>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891"/>
        <w:ind w:firstLine="492"/>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w:t>
      </w:r>
      <w:r/>
    </w:p>
    <w:p>
      <w:pPr>
        <w:pStyle w:val="891"/>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color w:val="auto"/>
          <w:sz w:val="24"/>
          <w:szCs w:val="24"/>
        </w:rPr>
      </w:pPr>
      <w:r>
        <w:rPr>
          <w:rFonts w:hint="eastAsia" w:ascii="宋体" w:hAnsi="宋体" w:eastAsia="宋体" w:cs="宋体"/>
          <w:color w:val="auto"/>
        </w:rPr>
        <w:br w:type="page" w:clear="all"/>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i/>
          <w:color w:val="auto"/>
          <w:sz w:val="32"/>
          <w:szCs w:val="32"/>
          <w:u w:val="single"/>
        </w:rPr>
        <w:t xml:space="preserve">四、依法缴纳税收和社会保障资金的相关材料</w:t>
      </w:r>
      <w:r/>
    </w:p>
    <w:p>
      <w:pPr>
        <w:pStyle w:val="891"/>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891"/>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color w:val="auto"/>
          <w:sz w:val="24"/>
          <w:szCs w:val="24"/>
        </w:rPr>
      </w:pPr>
      <w:r>
        <w:rPr>
          <w:rFonts w:hint="eastAsia" w:ascii="宋体" w:hAnsi="宋体" w:eastAsia="宋体" w:cs="宋体"/>
          <w:color w:val="auto"/>
        </w:rPr>
        <w:br w:type="page" w:clear="all"/>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i/>
          <w:color w:val="auto"/>
          <w:sz w:val="32"/>
          <w:szCs w:val="32"/>
          <w:u w:val="single"/>
        </w:rPr>
        <w:t xml:space="preserve">五、参加政府采购活动前 3 年内在经营活动中没有重大违法记录的书面声明</w:t>
      </w:r>
      <w:r/>
    </w:p>
    <w:p>
      <w:pPr>
        <w:pStyle w:val="891"/>
        <w:jc w:val="both"/>
        <w:spacing w:beforeAutospacing="0" w:afterAutospacing="0" w:line="0" w:lineRule="atLeas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891"/>
        <w:ind w:firstLine="3092"/>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sz w:val="44"/>
          <w:szCs w:val="44"/>
        </w:rPr>
        <w:t xml:space="preserve"> </w:t>
      </w:r>
      <w:r>
        <w:rPr>
          <w:rFonts w:hint="eastAsia" w:ascii="宋体" w:hAnsi="宋体" w:eastAsia="宋体" w:cs="宋体"/>
          <w:b/>
          <w:color w:val="auto"/>
          <w:sz w:val="44"/>
          <w:szCs w:val="44"/>
          <w:lang w:val="en-US" w:eastAsia="zh-CN"/>
        </w:rPr>
        <w:t xml:space="preserve">  </w:t>
      </w:r>
      <w:r>
        <w:rPr>
          <w:rFonts w:hint="eastAsia" w:ascii="宋体" w:hAnsi="宋体" w:eastAsia="宋体" w:cs="宋体"/>
          <w:b/>
          <w:color w:val="auto"/>
          <w:sz w:val="44"/>
          <w:szCs w:val="44"/>
        </w:rPr>
        <w:t xml:space="preserve">声  明</w:t>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color w:val="auto"/>
          <w:sz w:val="24"/>
          <w:szCs w:val="24"/>
        </w:rPr>
      </w:pPr>
      <w:r>
        <w:rPr>
          <w:rFonts w:hint="eastAsia" w:ascii="宋体" w:hAnsi="宋体" w:eastAsia="宋体" w:cs="宋体"/>
          <w:color w:val="auto"/>
        </w:rPr>
        <w:br w:type="page" w:clear="all"/>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i/>
          <w:color w:val="auto"/>
          <w:sz w:val="32"/>
          <w:szCs w:val="32"/>
          <w:u w:val="single"/>
        </w:rPr>
        <w:t xml:space="preserve">六、特定资格要求的证明文件</w:t>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如果本项目申请人的特定资格要求中要求提供的，必须提供。</w:t>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center"/>
        <w:spacing w:beforeAutospacing="0" w:afterAutospacing="0"/>
        <w:rPr>
          <w:rFonts w:hint="eastAsia" w:ascii="宋体" w:hAnsi="宋体" w:eastAsia="宋体" w:cs="宋体"/>
          <w:i w:val="0"/>
          <w:iCs/>
          <w:color w:val="auto"/>
        </w:rPr>
      </w:pPr>
      <w:r>
        <w:rPr>
          <w:rFonts w:hint="eastAsia" w:ascii="宋体" w:hAnsi="宋体" w:eastAsia="宋体" w:cs="宋体"/>
          <w:i w:val="0"/>
          <w:iCs/>
          <w:color w:val="auto"/>
          <w:sz w:val="32"/>
          <w:szCs w:val="32"/>
          <w:u w:val="single"/>
        </w:rPr>
        <w:t xml:space="preserve">七、法人授权书</w:t>
      </w:r>
      <w:r/>
    </w:p>
    <w:p>
      <w:pPr>
        <w:pStyle w:val="891"/>
        <w:ind w:firstLine="480"/>
        <w:jc w:val="both"/>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本授权书声明：____________（投标人名称）授权________________（被授权人的姓名）为我方就JSZC-</w:t>
      </w:r>
      <w:r>
        <w:rPr>
          <w:rFonts w:hint="eastAsia" w:ascii="宋体" w:hAnsi="宋体" w:eastAsia="宋体" w:cs="宋体"/>
          <w:color w:val="auto"/>
          <w:u w:val="single"/>
        </w:rPr>
        <w:t xml:space="preserve">        </w:t>
      </w:r>
      <w:r>
        <w:rPr>
          <w:rFonts w:hint="eastAsia" w:ascii="宋体" w:hAnsi="宋体" w:eastAsia="宋体" w:cs="宋体"/>
          <w:color w:val="auto"/>
        </w:rPr>
        <w:t xml:space="preserve">号项目采购活动的合法代理人，以本单位名义全权处理一切与该项目采购有关的事务。</w:t>
      </w:r>
      <w:r/>
    </w:p>
    <w:p>
      <w:pPr>
        <w:pStyle w:val="891"/>
        <w:ind w:firstLine="480"/>
        <w:jc w:val="both"/>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本授权书于______年____月____日起生效，特此声明。</w:t>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  </w:t>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被授权人身份证号码：</w:t>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          </w:t>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被授权人联系电话：（手机）                          </w:t>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授权单位名称：（加盖CA电子公章）</w:t>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单位地址：</w:t>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r>
      <w:r/>
    </w:p>
    <w:p>
      <w:pPr>
        <w:pStyle w:val="891"/>
        <w:jc w:val="left"/>
        <w:spacing w:beforeAutospacing="0" w:afterAutospacing="0"/>
        <w:tabs>
          <w:tab w:val="left" w:pos="360" w:leader="none"/>
        </w:tabs>
        <w:rPr>
          <w:rFonts w:hint="eastAsia" w:ascii="宋体" w:hAnsi="宋体" w:eastAsia="宋体" w:cs="宋体"/>
          <w:color w:val="auto"/>
        </w:rPr>
      </w:pPr>
      <w:r>
        <w:rPr>
          <w:rFonts w:hint="eastAsia" w:ascii="宋体" w:hAnsi="宋体" w:eastAsia="宋体" w:cs="宋体"/>
          <w:color w:val="auto"/>
        </w:rPr>
        <w:t xml:space="preserve">日期：</w:t>
      </w:r>
      <w:r/>
    </w:p>
    <w:p>
      <w:pPr>
        <w:pStyle w:val="891"/>
        <w:jc w:val="left"/>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91"/>
        <w:ind w:firstLine="3390"/>
        <w:jc w:val="both"/>
        <w:keepLines/>
        <w:keepNext/>
        <w:spacing w:before="260" w:beforeAutospacing="0" w:after="260" w:afterAutospacing="0" w:line="415" w:lineRule="auto"/>
        <w:rPr>
          <w:rFonts w:hint="eastAsia" w:ascii="宋体" w:hAnsi="宋体" w:eastAsia="宋体" w:cs="宋体"/>
          <w:i w:val="0"/>
          <w:iCs/>
          <w:color w:val="auto"/>
        </w:rPr>
      </w:pPr>
      <w:r>
        <w:rPr>
          <w:rFonts w:hint="eastAsia" w:ascii="宋体" w:hAnsi="宋体" w:eastAsia="宋体" w:cs="宋体"/>
          <w:b/>
          <w:i w:val="0"/>
          <w:iCs/>
          <w:color w:val="auto"/>
          <w:sz w:val="32"/>
          <w:szCs w:val="32"/>
          <w:u w:val="none"/>
        </w:rPr>
        <w:t xml:space="preserve">八、投标函</w:t>
      </w:r>
      <w:r/>
    </w:p>
    <w:p>
      <w:pPr>
        <w:pStyle w:val="891"/>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致：（采购人名称）</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根据贵方的</w:t>
      </w:r>
      <w:r>
        <w:rPr>
          <w:rFonts w:hint="eastAsia" w:ascii="宋体" w:hAnsi="宋体" w:eastAsia="宋体" w:cs="宋体"/>
          <w:b/>
          <w:color w:val="auto"/>
          <w:sz w:val="36"/>
          <w:szCs w:val="36"/>
          <w:u w:val="single"/>
        </w:rPr>
        <w:t xml:space="preserve">            </w:t>
      </w:r>
      <w:r>
        <w:rPr>
          <w:rFonts w:hint="eastAsia" w:ascii="宋体" w:hAnsi="宋体" w:eastAsia="宋体" w:cs="宋体"/>
          <w:color w:val="auto"/>
        </w:rPr>
        <w:t xml:space="preserve">号招标文件，正式授权下述签字人_________________(姓名)代表我方______________（投标人的名称），全权处理本次项目投标的有关事宜。</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据此函，__________签字人兹宣布同意如下：</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1.按招标文件规定的各项要求，向买方提供所需货物（包含与货物相关的服务）。</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2.我们完全理解贵方不一定将合同授予最低报价的投标人。</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891"/>
        <w:ind w:left="425"/>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7.与本投标有关的正式通讯地址为：</w:t>
      </w:r>
      <w:r/>
    </w:p>
    <w:p>
      <w:pPr>
        <w:pStyle w:val="891"/>
        <w:ind w:left="420"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地          址：</w:t>
      </w:r>
      <w:r/>
    </w:p>
    <w:p>
      <w:pPr>
        <w:pStyle w:val="891"/>
        <w:ind w:left="420"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邮          编：</w:t>
      </w:r>
      <w:r/>
    </w:p>
    <w:p>
      <w:pPr>
        <w:pStyle w:val="891"/>
        <w:ind w:left="420"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电          话：</w:t>
      </w:r>
      <w:r/>
    </w:p>
    <w:p>
      <w:pPr>
        <w:pStyle w:val="891"/>
        <w:ind w:left="420"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传          真：</w:t>
      </w:r>
      <w:r/>
    </w:p>
    <w:p>
      <w:pPr>
        <w:pStyle w:val="891"/>
        <w:ind w:left="420"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投标人开户行：</w:t>
      </w:r>
      <w:r/>
    </w:p>
    <w:p>
      <w:pPr>
        <w:pStyle w:val="891"/>
        <w:ind w:left="425"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账          号： </w:t>
      </w:r>
      <w:r/>
    </w:p>
    <w:p>
      <w:pPr>
        <w:pStyle w:val="891"/>
        <w:ind w:left="425"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日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期：________年____月____日</w:t>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numPr>
          <w:ilvl w:val="0"/>
          <w:numId w:val="6"/>
        </w:numPr>
        <w:jc w:val="cente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eastAsia="zh-CN"/>
        </w:rPr>
        <w:t xml:space="preserve">小微企业声明函（</w:t>
      </w:r>
      <w:r>
        <w:rPr>
          <w:rFonts w:hint="eastAsia" w:ascii="宋体" w:hAnsi="宋体" w:eastAsia="宋体" w:cs="宋体"/>
          <w:b/>
          <w:bCs/>
          <w:color w:val="auto"/>
          <w:sz w:val="32"/>
          <w:szCs w:val="32"/>
          <w:highlight w:val="none"/>
          <w:lang w:val="en-US" w:eastAsia="zh-CN"/>
        </w:rPr>
        <w:t xml:space="preserve">服务）</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91"/>
        <w:ind w:firstLine="36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本公司（联合体）郑重声明，根据《政府采购促进中小企业发展管理办法》(财库[2020]46号)的规定，本公司（联合体）参加</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组织的</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采购编号为</w:t>
      </w:r>
      <w:r>
        <w:rPr>
          <w:rFonts w:hint="eastAsia" w:ascii="宋体" w:hAnsi="宋体" w:eastAsia="宋体" w:cs="宋体"/>
          <w:color w:val="auto"/>
          <w:u w:val="single"/>
        </w:rPr>
        <w:t xml:space="preserve">***</w:t>
      </w:r>
      <w:r>
        <w:rPr>
          <w:rFonts w:hint="eastAsia" w:ascii="宋体" w:hAnsi="宋体" w:eastAsia="宋体" w:cs="宋体"/>
          <w:color w:val="auto"/>
        </w:rPr>
        <w:t xml:space="preserve">，</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91"/>
        <w:ind w:firstLine="36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w:t>
      </w:r>
      <w:r>
        <w:rPr>
          <w:rFonts w:hint="eastAsia" w:ascii="宋体" w:hAnsi="宋体" w:eastAsia="宋体" w:cs="宋体"/>
          <w:color w:val="auto"/>
          <w:vertAlign w:val="superscript"/>
        </w:rPr>
        <w:t xml:space="preserve">1</w:t>
      </w:r>
      <w:r>
        <w:rPr>
          <w:rFonts w:hint="eastAsia" w:ascii="宋体" w:hAnsi="宋体" w:eastAsia="宋体" w:cs="宋体"/>
          <w:color w:val="auto"/>
        </w:rPr>
        <w:t xml:space="preserve">，属于</w:t>
      </w:r>
      <w:r>
        <w:rPr>
          <w:rFonts w:hint="eastAsia" w:ascii="宋体" w:hAnsi="宋体" w:eastAsia="宋体" w:cs="宋体"/>
          <w:color w:val="auto"/>
          <w:u w:val="single"/>
        </w:rPr>
        <w:t xml:space="preserve">（小型企业、微型企业）；</w:t>
      </w:r>
      <w:r/>
    </w:p>
    <w:p>
      <w:pPr>
        <w:pStyle w:val="891"/>
        <w:ind w:firstLine="36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w:t>
      </w:r>
      <w:r>
        <w:rPr>
          <w:rFonts w:hint="eastAsia" w:ascii="宋体" w:hAnsi="宋体" w:eastAsia="宋体" w:cs="宋体"/>
          <w:color w:val="auto"/>
          <w:vertAlign w:val="superscript"/>
        </w:rPr>
        <w:t xml:space="preserve">1</w:t>
      </w:r>
      <w:r>
        <w:rPr>
          <w:rFonts w:hint="eastAsia" w:ascii="宋体" w:hAnsi="宋体" w:eastAsia="宋体" w:cs="宋体"/>
          <w:color w:val="auto"/>
        </w:rPr>
        <w:t xml:space="preserve">，属于</w:t>
      </w:r>
      <w:r>
        <w:rPr>
          <w:rFonts w:hint="eastAsia" w:ascii="宋体" w:hAnsi="宋体" w:eastAsia="宋体" w:cs="宋体"/>
          <w:color w:val="auto"/>
          <w:u w:val="single"/>
        </w:rPr>
        <w:t xml:space="preserve">（小型企业、微型企业）；</w:t>
      </w:r>
      <w:r/>
    </w:p>
    <w:p>
      <w:pPr>
        <w:pStyle w:val="891"/>
        <w:ind w:firstLine="36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w:t>
      </w:r>
      <w:r/>
    </w:p>
    <w:p>
      <w:pPr>
        <w:pStyle w:val="891"/>
        <w:ind w:firstLine="36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891"/>
        <w:ind w:firstLine="36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pStyle w:val="891"/>
        <w:ind w:right="72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91"/>
        <w:ind w:right="180" w:firstLine="360"/>
        <w:jc w:val="right"/>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企业名称（加盖CA电子公章）：</w:t>
      </w:r>
      <w:r/>
    </w:p>
    <w:p>
      <w:pPr>
        <w:pStyle w:val="891"/>
        <w:ind w:right="480" w:firstLine="540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日  期：</w:t>
      </w:r>
      <w:r/>
    </w:p>
    <w:p>
      <w:pPr>
        <w:pStyle w:val="891"/>
        <w:ind w:firstLine="24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91"/>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891"/>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备注2：</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如不提供此声明函，价格将不做相应扣除</w:t>
      </w:r>
      <w:r>
        <w:rPr>
          <w:rFonts w:hint="eastAsia" w:ascii="宋体" w:hAnsi="宋体" w:eastAsia="宋体" w:cs="宋体"/>
          <w:color w:val="auto"/>
          <w:lang w:eastAsia="zh-CN"/>
        </w:rPr>
        <w:t xml:space="preserve">（如项目全面面向中小企业，则资格审查不通过）</w:t>
      </w:r>
      <w:r>
        <w:rPr>
          <w:rFonts w:hint="eastAsia" w:ascii="宋体" w:hAnsi="宋体" w:eastAsia="宋体" w:cs="宋体"/>
          <w:color w:val="auto"/>
        </w:rPr>
        <w:t xml:space="preserve">。</w:t>
      </w:r>
      <w:r/>
    </w:p>
    <w:p>
      <w:pPr>
        <w:pStyle w:val="89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numPr>
          <w:ilvl w:val="0"/>
          <w:numId w:val="0"/>
        </w:num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残疾人福利性单位声明函</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91"/>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cs="宋体"/>
          <w:color w:val="auto"/>
          <w:lang w:eastAsia="zh-CN"/>
        </w:rPr>
        <w:t xml:space="preserve">招标文件</w:t>
      </w:r>
      <w:r>
        <w:rPr>
          <w:rFonts w:hint="eastAsia" w:ascii="宋体" w:hAnsi="宋体" w:eastAsia="宋体" w:cs="宋体"/>
          <w:color w:val="auto"/>
        </w:rPr>
        <w:t xml:space="preserve">编号为</w:t>
      </w:r>
      <w:r>
        <w:rPr>
          <w:rFonts w:hint="eastAsia" w:ascii="宋体" w:hAnsi="宋体" w:eastAsia="宋体" w:cs="宋体"/>
          <w:color w:val="auto"/>
          <w:u w:val="single"/>
        </w:rPr>
        <w:t xml:space="preserve">      </w:t>
      </w:r>
      <w:r>
        <w:rPr>
          <w:rFonts w:hint="eastAsia" w:ascii="宋体" w:hAnsi="宋体" w:eastAsia="宋体" w:cs="宋体"/>
          <w:color w:val="auto"/>
        </w:rPr>
        <w:t xml:space="preserve">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项目采购活动由本单位提供服务。</w:t>
      </w:r>
      <w:r/>
    </w:p>
    <w:p>
      <w:pPr>
        <w:pStyle w:val="891"/>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pStyle w:val="891"/>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91"/>
        <w:ind w:firstLine="480"/>
        <w:jc w:val="both"/>
        <w:spacing w:beforeAutospacing="0" w:afterAutospacing="0" w:line="0" w:lineRule="atLeast"/>
        <w:rPr>
          <w:rFonts w:hint="eastAsia" w:ascii="宋体" w:hAnsi="宋体" w:eastAsia="宋体" w:cs="宋体"/>
          <w:color w:val="auto"/>
          <w:lang w:eastAsia="zh-CN"/>
        </w:rPr>
      </w:pPr>
      <w:r>
        <w:rPr>
          <w:rFonts w:hint="eastAsia" w:ascii="宋体" w:hAnsi="宋体" w:eastAsia="宋体" w:cs="宋体"/>
          <w:color w:val="auto"/>
        </w:rPr>
        <w:t xml:space="preserve">备注：1、</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如不提供此声明函，价格将不做相应扣除</w:t>
      </w:r>
      <w:r>
        <w:rPr>
          <w:rFonts w:hint="eastAsia" w:ascii="宋体" w:hAnsi="宋体" w:eastAsia="宋体" w:cs="宋体"/>
          <w:color w:val="auto"/>
          <w:lang w:eastAsia="zh-CN"/>
        </w:rPr>
        <w:t xml:space="preserve">（如项目全面面向中小企业，则资格审查不通过）。</w:t>
      </w:r>
      <w:r/>
    </w:p>
    <w:p>
      <w:pPr>
        <w:pStyle w:val="891"/>
        <w:numPr>
          <w:ilvl w:val="0"/>
          <w:numId w:val="7"/>
        </w:numPr>
        <w:ind w:firstLine="624"/>
        <w:jc w:val="both"/>
        <w:spacing w:beforeAutospacing="0" w:afterAutospacing="0" w:line="0" w:lineRule="atLeast"/>
        <w:rPr>
          <w:rFonts w:hint="eastAsia" w:ascii="宋体" w:hAnsi="宋体" w:eastAsia="宋体" w:cs="宋体"/>
          <w:color w:val="auto"/>
          <w:lang w:eastAsia="zh-CN"/>
        </w:rPr>
      </w:pPr>
      <w:r>
        <w:rPr>
          <w:rFonts w:hint="eastAsia" w:ascii="宋体" w:hAnsi="宋体" w:eastAsia="宋体" w:cs="宋体"/>
          <w:color w:val="auto"/>
        </w:rPr>
        <w:t xml:space="preserve">中标人为残疾人福利单位的，此声明函将随中标结果同时公告，接受社会监督</w:t>
      </w:r>
      <w:r>
        <w:rPr>
          <w:rFonts w:hint="eastAsia" w:ascii="宋体" w:hAnsi="宋体" w:eastAsia="宋体" w:cs="宋体"/>
          <w:color w:val="auto"/>
          <w:lang w:eastAsia="zh-CN"/>
        </w:rPr>
        <w:t xml:space="preserve">。</w:t>
      </w:r>
      <w:r/>
    </w:p>
    <w:p>
      <w:pPr>
        <w:pStyle w:val="891"/>
        <w:numPr>
          <w:ilvl w:val="0"/>
          <w:numId w:val="0"/>
        </w:numPr>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91"/>
        <w:ind w:right="1560" w:firstLine="624"/>
        <w:jc w:val="center"/>
        <w:spacing w:beforeAutospacing="0" w:afterAutospacing="0" w:line="0" w:lineRule="atLeast"/>
        <w:tabs>
          <w:tab w:val="left" w:pos="4864" w:leader="none"/>
        </w:tabs>
        <w:rPr>
          <w:rFonts w:hint="eastAsia" w:ascii="宋体" w:hAnsi="宋体" w:eastAsia="宋体" w:cs="宋体"/>
          <w:color w:val="auto"/>
        </w:rPr>
      </w:pPr>
      <w:r>
        <w:rPr>
          <w:rFonts w:hint="eastAsia" w:ascii="宋体" w:hAnsi="宋体" w:eastAsia="宋体" w:cs="宋体"/>
          <w:color w:val="auto"/>
          <w:sz w:val="30"/>
          <w:szCs w:val="30"/>
        </w:rPr>
        <w:t xml:space="preserve">           </w:t>
      </w:r>
      <w:r>
        <w:rPr>
          <w:rFonts w:hint="eastAsia" w:ascii="宋体" w:hAnsi="宋体" w:eastAsia="宋体" w:cs="宋体"/>
          <w:color w:val="auto"/>
          <w:sz w:val="30"/>
          <w:szCs w:val="30"/>
          <w:lang w:val="en-US" w:eastAsia="zh-CN"/>
        </w:rPr>
        <w:t xml:space="preserve">    </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全称（加盖CA电子公章）：</w:t>
      </w:r>
      <w:r/>
    </w:p>
    <w:p>
      <w:pPr>
        <w:pStyle w:val="891"/>
        <w:ind w:right="1560" w:firstLine="480"/>
        <w:jc w:val="center"/>
        <w:spacing w:beforeAutospacing="0" w:afterAutospacing="0" w:line="0" w:lineRule="atLeast"/>
        <w:tabs>
          <w:tab w:val="left" w:pos="4864" w:leader="none"/>
        </w:tabs>
        <w:rPr>
          <w:rFonts w:hint="eastAsia" w:ascii="宋体" w:hAnsi="宋体" w:eastAsia="宋体" w:cs="宋体"/>
          <w:color w:val="auto"/>
        </w:rPr>
      </w:pPr>
      <w:r>
        <w:rPr>
          <w:rFonts w:hint="eastAsia" w:ascii="宋体" w:hAnsi="宋体" w:eastAsia="宋体" w:cs="宋体"/>
          <w:color w:val="auto"/>
        </w:rPr>
        <w:t xml:space="preserve">        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3"/>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p>
    <w:p>
      <w:pPr>
        <w:pStyle w:val="858"/>
        <w:ind w:firstLine="643"/>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36"/>
          <w:szCs w:val="36"/>
          <w:highlight w:val="none"/>
          <w:lang w:val="en-US" w:eastAsia="zh-CN"/>
        </w:rPr>
        <w:t xml:space="preserve">十一</w:t>
      </w:r>
      <w:r>
        <w:rPr>
          <w:rFonts w:hint="eastAsia" w:ascii="宋体" w:hAnsi="宋体" w:eastAsia="宋体" w:cs="宋体"/>
          <w:b/>
          <w:color w:val="auto"/>
          <w:sz w:val="36"/>
          <w:szCs w:val="36"/>
          <w:highlight w:val="none"/>
        </w:rPr>
        <w:t xml:space="preserve">、投标分项报价表（格式）</w:t>
      </w:r>
      <w:r/>
    </w:p>
    <w:p>
      <w:pPr>
        <w:ind w:firstLine="12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color w:val="auto"/>
          <w:sz w:val="24"/>
          <w:highlight w:val="none"/>
        </w:rPr>
        <w:t xml:space="preserve">投标人全称：                     （加盖公章）</w:t>
      </w:r>
      <w:r/>
    </w:p>
    <w:tbl>
      <w:tblPr>
        <w:tblStyle w:val="857"/>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9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spacing w:line="8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法定代表人或授权代表签字：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96"/>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before="50" w:after="50"/>
        <w:rPr>
          <w:rFonts w:hint="eastAsia" w:ascii="宋体" w:hAnsi="宋体" w:eastAsia="宋体" w:cs="宋体"/>
          <w:color w:val="auto"/>
          <w:sz w:val="32"/>
          <w:szCs w:val="32"/>
          <w:highlight w:val="none"/>
        </w:rPr>
      </w:pPr>
      <w:r/>
      <w:bookmarkStart w:id="167" w:name="_Toc462564146"/>
      <w:r>
        <w:rPr>
          <w:rFonts w:hint="eastAsia" w:ascii="宋体" w:hAnsi="宋体" w:eastAsia="宋体" w:cs="宋体"/>
          <w:b/>
          <w:color w:val="auto"/>
          <w:sz w:val="36"/>
          <w:szCs w:val="36"/>
          <w:highlight w:val="none"/>
          <w:lang w:val="en-US" w:eastAsia="zh-CN"/>
        </w:rPr>
        <w:t xml:space="preserve">十二、技术参数响应及偏离表</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证明</w:t>
            </w:r>
            <w:r/>
          </w:p>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bl>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注： 行数不够，可自行添加。</w:t>
      </w:r>
      <w:r/>
    </w:p>
    <w:p>
      <w:pPr>
        <w:ind w:left="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0" w:after="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5"/>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3"/>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9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lang w:val="en-US" w:eastAsia="zh-CN"/>
        </w:rPr>
        <w:t xml:space="preserve">十三、商务要求响应及偏离表   </w:t>
      </w:r>
      <w:r>
        <w:rPr>
          <w:rFonts w:hint="eastAsia" w:ascii="宋体" w:hAnsi="宋体" w:eastAsia="宋体" w:cs="宋体"/>
          <w:color w:val="auto"/>
          <w:sz w:val="24"/>
          <w:highlight w:val="none"/>
        </w:rPr>
        <w:t xml:space="preserve"> </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证明</w:t>
            </w:r>
            <w:r/>
          </w:p>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bl>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注： 行数不够，可自行添加。</w:t>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95"/>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8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95"/>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8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bookmarkEnd w:id="65"/>
      <w:r/>
      <w:bookmarkEnd w:id="66"/>
      <w:r/>
      <w:bookmarkEnd w:id="67"/>
      <w:r/>
      <w:bookmarkEnd w:id="159"/>
      <w:r/>
      <w:bookmarkEnd w:id="160"/>
      <w:r/>
      <w:bookmarkEnd w:id="161"/>
      <w:r/>
      <w:bookmarkEnd w:id="162"/>
      <w:r/>
      <w:bookmarkEnd w:id="163"/>
      <w:r/>
      <w:bookmarkEnd w:id="164"/>
      <w:r/>
      <w:bookmarkEnd w:id="165"/>
      <w:r/>
      <w:bookmarkEnd w:id="166"/>
      <w:r/>
      <w:bookmarkEnd w:id="167"/>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47"/>
        <w:jc w:val="center"/>
        <w:keepLines w:val="0"/>
        <w:keepNext w:val="0"/>
        <w:widowControl/>
        <w:rPr>
          <w:rFonts w:hint="eastAsia" w:ascii="宋体" w:hAnsi="宋体" w:eastAsia="宋体" w:cs="宋体"/>
          <w:iCs/>
          <w:color w:val="auto"/>
          <w:sz w:val="32"/>
          <w:szCs w:val="32"/>
          <w:lang w:val="en-US" w:eastAsia="zh-CN" w:bidi="ar-SA"/>
        </w:rPr>
        <w:suppressLineNumbers w:val="0"/>
      </w:pPr>
      <w:r/>
      <w:bookmarkStart w:id="168" w:name="_Toc2880"/>
      <w:r>
        <w:rPr>
          <w:rFonts w:hint="eastAsia" w:ascii="宋体" w:hAnsi="宋体" w:eastAsia="宋体" w:cs="宋体"/>
          <w:iCs/>
          <w:color w:val="auto"/>
          <w:sz w:val="32"/>
          <w:szCs w:val="32"/>
        </w:rPr>
        <w:t xml:space="preserve">十四、</w:t>
      </w:r>
      <w:r>
        <w:rPr>
          <w:rFonts w:hint="eastAsia" w:ascii="宋体" w:hAnsi="宋体" w:eastAsia="宋体" w:cs="宋体"/>
          <w:iCs/>
          <w:color w:val="auto"/>
          <w:sz w:val="32"/>
          <w:szCs w:val="32"/>
          <w:lang w:val="en-US" w:eastAsia="zh-CN" w:bidi="ar-SA"/>
        </w:rPr>
        <w:t xml:space="preserve">开标一览表</w:t>
      </w:r>
      <w:bookmarkEnd w:id="168"/>
      <w:r/>
      <w:r/>
    </w:p>
    <w:p>
      <w:pPr>
        <w:pStyle w:val="891"/>
        <w:keepLines w:val="0"/>
        <w:keepNext w:val="0"/>
        <w:widowControl/>
        <w:rPr>
          <w:rFonts w:hint="eastAsia" w:ascii="宋体" w:hAnsi="宋体" w:eastAsia="宋体" w:cs="宋体"/>
          <w:color w:val="auto"/>
        </w:rPr>
        <w:suppressLineNumbers w:val="0"/>
      </w:pPr>
      <w:r>
        <w:rPr>
          <w:rFonts w:hint="eastAsia" w:ascii="宋体" w:hAnsi="宋体" w:eastAsia="宋体" w:cs="宋体"/>
          <w:color w:val="auto"/>
        </w:rPr>
        <w:t xml:space="preserve">项目编号： </w:t>
      </w:r>
      <w:r/>
    </w:p>
    <w:p>
      <w:pPr>
        <w:pStyle w:val="891"/>
        <w:keepLines w:val="0"/>
        <w:keepNext w:val="0"/>
        <w:widowControl/>
        <w:rPr>
          <w:color w:val="auto"/>
        </w:rPr>
        <w:suppressLineNumbers w:val="0"/>
      </w:pPr>
      <w:r>
        <w:rPr>
          <w:color w:val="auto"/>
        </w:rPr>
        <w:t xml:space="preserve">货币单位：人民币元</w:t>
      </w:r>
      <w:r/>
    </w:p>
    <w:p>
      <w:pPr>
        <w:pStyle w:val="891"/>
        <w:keepLines w:val="0"/>
        <w:keepNext w:val="0"/>
        <w:widowControl/>
        <w:rPr>
          <w:color w:val="auto"/>
        </w:rPr>
        <w:suppressLineNumbers w:val="0"/>
      </w:pPr>
      <w:r>
        <w:rPr>
          <w:color w:val="auto"/>
        </w:rPr>
        <w:t xml:space="preserve"> </w:t>
      </w:r>
      <w:r/>
    </w:p>
    <w:tbl>
      <w:tblPr>
        <w:tblStyle w:val="857"/>
        <w:tblW w:w="918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362"/>
        <w:gridCol w:w="2219"/>
        <w:gridCol w:w="4600"/>
      </w:tblGrid>
      <w:tr>
        <w:trPr>
          <w:tblCellSpacing w:w="15" w:type="dxa"/>
          <w:trHeight w:val="762"/>
        </w:trPr>
        <w:tc>
          <w:tcPr>
            <w:shd w:val="clear" w:color="auto" w:fill="auto"/>
            <w:tcW w:w="2317" w:type="dxa"/>
            <w:vAlign w:val="center"/>
            <w:textDirection w:val="lrTb"/>
            <w:noWrap w:val="false"/>
          </w:tcPr>
          <w:p>
            <w:pPr>
              <w:pStyle w:val="891"/>
              <w:jc w:val="center"/>
              <w:keepLines w:val="0"/>
              <w:keepNext w:val="0"/>
              <w:widowControl/>
              <w:rPr>
                <w:color w:val="auto"/>
              </w:rPr>
              <w:suppressLineNumbers w:val="0"/>
            </w:pPr>
            <w:r>
              <w:rPr>
                <w:color w:val="auto"/>
              </w:rPr>
              <w:t xml:space="preserve">项目名称</w:t>
            </w:r>
            <w:r/>
          </w:p>
        </w:tc>
        <w:tc>
          <w:tcPr>
            <w:shd w:val="clear" w:color="auto" w:fill="auto"/>
            <w:tcW w:w="2189" w:type="dxa"/>
            <w:vAlign w:val="center"/>
            <w:textDirection w:val="lrTb"/>
            <w:noWrap w:val="false"/>
          </w:tcPr>
          <w:p>
            <w:pPr>
              <w:pStyle w:val="891"/>
              <w:jc w:val="center"/>
              <w:keepLines w:val="0"/>
              <w:keepNext w:val="0"/>
              <w:widowControl/>
              <w:rPr>
                <w:color w:val="auto"/>
              </w:rPr>
              <w:suppressLineNumbers w:val="0"/>
            </w:pPr>
            <w:r>
              <w:rPr>
                <w:color w:val="auto"/>
              </w:rPr>
              <w:t xml:space="preserve">项目内容</w:t>
            </w:r>
            <w:r/>
          </w:p>
        </w:tc>
        <w:tc>
          <w:tcPr>
            <w:shd w:val="clear" w:color="auto" w:fill="auto"/>
            <w:tcW w:w="4555" w:type="dxa"/>
            <w:vAlign w:val="center"/>
            <w:textDirection w:val="lrTb"/>
            <w:noWrap w:val="false"/>
          </w:tcPr>
          <w:p>
            <w:pPr>
              <w:pStyle w:val="891"/>
              <w:jc w:val="center"/>
              <w:keepLines w:val="0"/>
              <w:keepNext w:val="0"/>
              <w:widowControl/>
              <w:rPr>
                <w:color w:val="auto"/>
              </w:rPr>
              <w:suppressLineNumbers w:val="0"/>
            </w:pPr>
            <w:r>
              <w:rPr>
                <w:rFonts w:hint="eastAsia"/>
                <w:color w:val="auto"/>
                <w:lang w:val="en-US" w:eastAsia="zh-CN"/>
              </w:rPr>
              <w:t xml:space="preserve">总价</w:t>
            </w:r>
            <w:r>
              <w:rPr>
                <w:color w:val="auto"/>
              </w:rPr>
              <w:t xml:space="preserve">（小写）</w:t>
            </w:r>
            <w:r/>
          </w:p>
        </w:tc>
      </w:tr>
      <w:tr>
        <w:trPr>
          <w:tblCellSpacing w:w="15" w:type="dxa"/>
          <w:trHeight w:val="762"/>
        </w:trPr>
        <w:tc>
          <w:tcPr>
            <w:shd w:val="clear" w:color="auto" w:fill="auto"/>
            <w:tcW w:w="2317" w:type="dxa"/>
            <w:vAlign w:val="center"/>
            <w:textDirection w:val="lrTb"/>
            <w:noWrap w:val="false"/>
          </w:tcPr>
          <w:p>
            <w:pPr>
              <w:pStyle w:val="891"/>
              <w:jc w:val="center"/>
              <w:keepLines w:val="0"/>
              <w:keepNext w:val="0"/>
              <w:widowControl/>
              <w:rPr>
                <w:color w:val="auto"/>
              </w:rPr>
              <w:suppressLineNumbers w:val="0"/>
            </w:pPr>
            <w:r>
              <w:rPr>
                <w:rFonts w:hint="eastAsia"/>
                <w:color w:val="auto"/>
              </w:rPr>
              <w:t xml:space="preserve">盐城市亭湖区 2025 年度林草生态综合监测项目</w:t>
            </w:r>
            <w:r/>
          </w:p>
        </w:tc>
        <w:tc>
          <w:tcPr>
            <w:shd w:val="clear" w:color="auto" w:fill="auto"/>
            <w:tcW w:w="2189" w:type="dxa"/>
            <w:vAlign w:val="center"/>
            <w:textDirection w:val="lrTb"/>
            <w:noWrap w:val="false"/>
          </w:tcPr>
          <w:p>
            <w:pPr>
              <w:pStyle w:val="891"/>
              <w:jc w:val="center"/>
              <w:keepLines w:val="0"/>
              <w:keepNext w:val="0"/>
              <w:widowControl/>
              <w:rPr>
                <w:color w:val="auto"/>
              </w:rPr>
              <w:suppressLineNumbers w:val="0"/>
            </w:pPr>
            <w:r>
              <w:rPr>
                <w:color w:val="auto"/>
              </w:rPr>
              <w:t xml:space="preserve">详见投标文件</w:t>
            </w:r>
            <w:r/>
          </w:p>
        </w:tc>
        <w:tc>
          <w:tcPr>
            <w:shd w:val="clear" w:color="auto" w:fill="auto"/>
            <w:tcW w:w="4555" w:type="dxa"/>
            <w:vAlign w:val="center"/>
            <w:textDirection w:val="lrTb"/>
            <w:noWrap w:val="false"/>
          </w:tcPr>
          <w:p>
            <w:pPr>
              <w:pStyle w:val="891"/>
              <w:jc w:val="center"/>
              <w:keepLines w:val="0"/>
              <w:keepNext w:val="0"/>
              <w:widowControl/>
              <w:rPr>
                <w:color w:val="auto"/>
              </w:rPr>
              <w:suppressLineNumbers w:val="0"/>
            </w:pPr>
            <w:r>
              <w:rPr>
                <w:color w:val="auto"/>
              </w:rPr>
              <mc:AlternateContent>
                <mc:Choice Requires="wpg">
                  <w:drawing>
                    <wp:inline xmlns:wp="http://schemas.openxmlformats.org/drawingml/2006/wordprocessingDrawing" distT="0" distB="0" distL="0" distR="0">
                      <wp:extent cx="635" cy="0"/>
                      <wp:effectExtent l="0" t="4445" r="0" b="5080"/>
                      <wp:docPr id="6"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rPr>
              <w:t xml:space="preserve">  元</w:t>
            </w:r>
            <w:r/>
          </w:p>
        </w:tc>
      </w:tr>
      <w:tr>
        <w:trPr>
          <w:tblCellSpacing w:w="15" w:type="dxa"/>
          <w:trHeight w:val="762"/>
        </w:trPr>
        <w:tc>
          <w:tcPr>
            <w:shd w:val="clear" w:color="auto" w:fill="auto"/>
            <w:tcW w:w="2317" w:type="dxa"/>
            <w:vAlign w:val="center"/>
            <w:textDirection w:val="lrTb"/>
            <w:noWrap w:val="false"/>
          </w:tcPr>
          <w:p>
            <w:pPr>
              <w:pStyle w:val="891"/>
              <w:jc w:val="center"/>
              <w:keepLines w:val="0"/>
              <w:keepNext w:val="0"/>
              <w:widowControl/>
              <w:rPr>
                <w:color w:val="auto"/>
              </w:rPr>
              <w:suppressLineNumbers w:val="0"/>
            </w:pPr>
            <w:r>
              <w:rPr>
                <w:rFonts w:hint="eastAsia"/>
                <w:color w:val="auto"/>
                <w:lang w:val="en-US" w:eastAsia="zh-CN"/>
              </w:rPr>
              <w:t xml:space="preserve">总价</w:t>
            </w:r>
            <w:r>
              <w:rPr>
                <w:color w:val="auto"/>
              </w:rPr>
              <w:t xml:space="preserve">（大写）：</w:t>
            </w:r>
            <w:r/>
          </w:p>
        </w:tc>
        <w:tc>
          <w:tcPr>
            <w:gridSpan w:val="2"/>
            <w:shd w:val="clear" w:color="auto" w:fill="auto"/>
            <w:tcW w:w="6774" w:type="dxa"/>
            <w:vAlign w:val="center"/>
            <w:textDirection w:val="lrTb"/>
            <w:noWrap w:val="false"/>
          </w:tcPr>
          <w:p>
            <w:pPr>
              <w:pStyle w:val="891"/>
              <w:jc w:val="center"/>
              <w:keepLines w:val="0"/>
              <w:keepNext w:val="0"/>
              <w:widowControl/>
              <w:rPr>
                <w:color w:val="auto"/>
              </w:rPr>
              <w:suppressLineNumbers w:val="0"/>
            </w:pPr>
            <w:r>
              <w:rPr>
                <w:color w:val="auto"/>
              </w:rPr>
              <w:t xml:space="preserve">金额大写</w:t>
            </w:r>
            <w:r/>
          </w:p>
        </w:tc>
      </w:tr>
    </w:tbl>
    <w:p>
      <w:pPr>
        <w:pStyle w:val="891"/>
        <w:keepLines w:val="0"/>
        <w:keepNext w:val="0"/>
        <w:widowControl/>
        <w:rPr>
          <w:color w:val="auto"/>
        </w:rPr>
        <w:suppressLineNumbers w:val="0"/>
      </w:pPr>
      <w:r>
        <w:rPr>
          <w:color w:val="auto"/>
        </w:rPr>
        <w:t xml:space="preserve">投标人公章：                               （电子签章）</w:t>
      </w:r>
      <w:r/>
    </w:p>
    <w:p>
      <w:pPr>
        <w:ind w:left="0" w:right="0" w:firstLine="643"/>
        <w:spacing w:before="240" w:after="24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pStyle w:val="891"/>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rPr>
      </w:r>
      <w:r/>
    </w:p>
    <w:p>
      <w:pPr>
        <w:pStyle w:val="891"/>
        <w:jc w:val="righ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rPr>
        <w:t xml:space="preserve"> </w:t>
      </w:r>
      <w:r/>
    </w:p>
    <w:p>
      <w:pPr>
        <w:pStyle w:val="891"/>
        <w:jc w:val="righ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rPr>
        <w:t xml:space="preserve">日期：</w:t>
      </w:r>
      <w:r>
        <w:rPr>
          <w:rFonts w:hint="eastAsia" w:ascii="宋体" w:hAnsi="宋体" w:eastAsia="宋体" w:cs="宋体"/>
          <w:color w:val="auto"/>
        </w:rPr>
        <mc:AlternateContent>
          <mc:Choice Requires="wpg">
            <w:drawing>
              <wp:inline xmlns:wp="http://schemas.openxmlformats.org/drawingml/2006/wordprocessingDrawing" distT="0" distB="0" distL="0" distR="0">
                <wp:extent cx="635" cy="0"/>
                <wp:effectExtent l="0" t="4445" r="0" b="5080"/>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rPr>
        <w:t xml:space="preserve"> 年</w:t>
      </w:r>
      <w:r>
        <w:rPr>
          <w:rFonts w:hint="eastAsia" w:ascii="宋体" w:hAnsi="宋体" w:eastAsia="宋体" w:cs="宋体"/>
          <w:color w:val="auto"/>
        </w:rPr>
        <mc:AlternateContent>
          <mc:Choice Requires="wpg">
            <w:drawing>
              <wp:inline xmlns:wp="http://schemas.openxmlformats.org/drawingml/2006/wordprocessingDrawing" distT="0" distB="0" distL="0" distR="0">
                <wp:extent cx="635" cy="0"/>
                <wp:effectExtent l="0" t="4445" r="0" b="5080"/>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rPr>
        <w:t xml:space="preserve"> 月</w:t>
      </w:r>
      <w:r>
        <w:rPr>
          <w:rFonts w:hint="eastAsia" w:ascii="宋体" w:hAnsi="宋体" w:eastAsia="宋体" w:cs="宋体"/>
          <w:color w:val="auto"/>
        </w:rPr>
        <mc:AlternateContent>
          <mc:Choice Requires="wpg">
            <w:drawing>
              <wp:inline xmlns:wp="http://schemas.openxmlformats.org/drawingml/2006/wordprocessingDrawing" distT="0" distB="0" distL="0" distR="0">
                <wp:extent cx="635" cy="0"/>
                <wp:effectExtent l="0" t="4445" r="0" b="5080"/>
                <wp:docPr id="9"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rPr>
        <w:t xml:space="preserve"> 日</w:t>
      </w:r>
      <w:r/>
    </w:p>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before="50" w:after="50"/>
        <w:widowControl/>
        <w:rPr>
          <w:rFonts w:hint="eastAsia" w:ascii="宋体" w:hAnsi="宋体" w:eastAsia="宋体" w:cs="宋体"/>
          <w:color w:val="auto"/>
        </w:rPr>
      </w:pPr>
      <w:r>
        <w:rPr>
          <w:rFonts w:hint="eastAsia" w:ascii="宋体" w:hAnsi="宋体" w:eastAsia="宋体" w:cs="宋体"/>
          <w:color w:val="auto"/>
        </w:rPr>
        <w:tab/>
      </w:r>
      <w:r/>
    </w:p>
    <w:p>
      <w:pPr>
        <w:pStyle w:val="1111"/>
        <w:ind w:firstLine="420"/>
        <w:rPr>
          <w:rFonts w:hint="eastAsia" w:ascii="宋体" w:hAnsi="宋体" w:eastAsia="宋体" w:cs="宋体"/>
          <w:color w:val="auto"/>
        </w:rPr>
      </w:pPr>
      <w:r>
        <w:rPr>
          <w:rFonts w:hint="eastAsia" w:ascii="宋体" w:hAnsi="宋体" w:eastAsia="宋体" w:cs="宋体"/>
          <w:color w:val="auto"/>
        </w:rPr>
        <w:br w:type="page" w:clear="all"/>
      </w:r>
      <w:r/>
    </w:p>
    <w:p>
      <w:pPr>
        <w:jc w:val="center"/>
        <w:spacing w:before="50" w:after="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十五、技术方案等</w:t>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（详见评标办法部分的要求）</w:t>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十六、盐城市政府采购事前信用承诺书 </w:t>
      </w:r>
      <w:r/>
    </w:p>
    <w:p>
      <w:pPr>
        <w:ind w:firstLine="48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w:t>
      </w:r>
      <w:r>
        <w:rPr>
          <w:rFonts w:hint="eastAsia" w:ascii="宋体" w:hAnsi="宋体" w:eastAsia="宋体" w:cs="宋体"/>
          <w:color w:val="auto"/>
          <w:sz w:val="24"/>
          <w:lang w:eastAsia="zh-CN"/>
        </w:rPr>
        <w:t xml:space="preserve">投标人</w:t>
      </w:r>
      <w:r>
        <w:rPr>
          <w:rFonts w:hint="eastAsia" w:ascii="宋体" w:hAnsi="宋体" w:eastAsia="宋体" w:cs="宋体"/>
          <w:color w:val="auto"/>
          <w:sz w:val="24"/>
        </w:rPr>
        <w:t xml:space="preserve">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（八）本人已认真阅读了上述承诺，并向本单位员工作了宣传教育。</w:t>
      </w:r>
      <w:r/>
    </w:p>
    <w:p>
      <w:pPr>
        <w:ind w:firstLine="24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pStyle w:val="1111"/>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法定代表人签名：</w:t>
      </w:r>
      <w:r/>
    </w:p>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jc w:val="left"/>
        <w:widowControl/>
        <w:rPr>
          <w:rFonts w:hint="eastAsia" w:ascii="宋体" w:hAnsi="宋体" w:eastAsia="宋体" w:cs="宋体"/>
          <w:b/>
          <w:color w:val="auto"/>
          <w:sz w:val="32"/>
          <w:szCs w:val="32"/>
        </w:rPr>
      </w:pPr>
      <w:r/>
      <w:bookmarkStart w:id="169" w:name="_Hlk132197618"/>
      <w:r>
        <w:rPr>
          <w:rFonts w:hint="eastAsia" w:ascii="宋体" w:hAnsi="宋体" w:eastAsia="宋体" w:cs="宋体"/>
          <w:b/>
          <w:color w:val="auto"/>
          <w:sz w:val="32"/>
          <w:szCs w:val="32"/>
        </w:rPr>
        <w:br w:type="page" w:clear="all"/>
      </w:r>
      <w:r/>
    </w:p>
    <w:p>
      <w:pPr>
        <w:jc w:val="center"/>
        <w:spacing w:after="240" w:line="560" w:lineRule="exact"/>
        <w:rPr>
          <w:rFonts w:hint="eastAsia" w:ascii="宋体" w:hAnsi="宋体" w:eastAsia="宋体" w:cs="宋体"/>
          <w:color w:val="auto"/>
          <w:sz w:val="32"/>
          <w:szCs w:val="32"/>
        </w:rPr>
      </w:pPr>
      <w:r>
        <w:rPr>
          <w:rFonts w:hint="eastAsia" w:ascii="宋体" w:hAnsi="宋体" w:eastAsia="宋体" w:cs="宋体"/>
          <w:b/>
          <w:color w:val="auto"/>
          <w:sz w:val="32"/>
          <w:szCs w:val="32"/>
        </w:rPr>
        <w:t xml:space="preserve">十七、人员配备一览表</w:t>
      </w:r>
      <w:bookmarkEnd w:id="169"/>
      <w:r/>
      <w:r/>
    </w:p>
    <w:tbl>
      <w:tblPr>
        <w:tblStyle w:val="857"/>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注：投标人可以根据需要自行拓展本表。</w:t>
      </w:r>
      <w:r/>
    </w:p>
    <w:p>
      <w:pPr>
        <w:spacing w:line="360" w:lineRule="auto"/>
        <w:rPr>
          <w:rFonts w:hint="eastAsia" w:ascii="宋体" w:hAnsi="宋体" w:eastAsia="宋体" w:cs="宋体"/>
          <w:color w:val="auto"/>
          <w:szCs w:val="20"/>
        </w:rPr>
      </w:pPr>
      <w:r>
        <w:rPr>
          <w:rFonts w:hint="eastAsia" w:ascii="宋体" w:hAnsi="宋体" w:eastAsia="宋体" w:cs="宋体"/>
          <w:color w:val="auto"/>
          <w:szCs w:val="20"/>
        </w:rPr>
      </w:r>
      <w:r/>
    </w:p>
    <w:p>
      <w:pPr>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投标方：（单位盖章）</w:t>
      </w:r>
      <w:r/>
    </w:p>
    <w:p>
      <w:pPr>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法定代表人或授权委托人：（签字或盖章）</w:t>
      </w:r>
      <w:r/>
    </w:p>
    <w:p>
      <w:pPr>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11"/>
        <w:ind w:firstLine="42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color w:val="auto"/>
          <w:szCs w:val="20"/>
        </w:rPr>
      </w:pPr>
      <w:r>
        <w:rPr>
          <w:rFonts w:hint="eastAsia" w:ascii="宋体" w:hAnsi="宋体" w:eastAsia="宋体" w:cs="宋体"/>
          <w:color w:val="auto"/>
        </w:rPr>
        <w:br w:type="page" w:clear="all"/>
      </w:r>
      <w:r/>
    </w:p>
    <w:p>
      <w:pPr>
        <w:pStyle w:val="891"/>
        <w:spacing w:before="0" w:beforeAutospacing="0" w:after="0" w:afterAutospacing="0"/>
        <w:rPr>
          <w:rFonts w:hint="eastAsia" w:ascii="宋体" w:hAnsi="宋体" w:eastAsia="宋体" w:cs="宋体"/>
          <w:color w:val="auto"/>
          <w:sz w:val="36"/>
          <w:szCs w:val="36"/>
        </w:rPr>
      </w:pPr>
      <w:r>
        <w:rPr>
          <w:rFonts w:hint="eastAsia" w:ascii="宋体" w:hAnsi="宋体" w:eastAsia="宋体" w:cs="宋体"/>
          <w:color w:val="auto"/>
          <w:sz w:val="36"/>
          <w:szCs w:val="36"/>
        </w:rPr>
        <w:t xml:space="preserve">十八、招标文件中规定要求提供的其他证明材料和投标人认为需要提供的其他材料</w:t>
      </w:r>
      <w:r/>
    </w:p>
    <w:p>
      <w:pPr>
        <w:rPr>
          <w:rFonts w:hint="eastAsia" w:ascii="宋体" w:hAnsi="宋体" w:eastAsia="宋体" w:cs="宋体"/>
          <w:color w:val="auto"/>
        </w:rPr>
      </w:pPr>
      <w:r>
        <w:rPr>
          <w:rFonts w:hint="eastAsia" w:ascii="宋体" w:hAnsi="宋体" w:eastAsia="宋体" w:cs="宋体"/>
          <w:color w:val="auto"/>
        </w:rPr>
      </w:r>
      <w:r/>
    </w:p>
    <w:p>
      <w:pPr>
        <w:pStyle w:val="1111"/>
        <w:ind w:firstLine="42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91"/>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891"/>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91"/>
        <w:jc w:val="both"/>
        <w:spacing w:before="290"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一、质疑</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基本信息</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二、质疑项目基本情况</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cs="宋体"/>
          <w:color w:val="auto"/>
          <w:lang w:eastAsia="zh-CN"/>
        </w:rPr>
        <w:t xml:space="preserve">招标文件</w:t>
      </w:r>
      <w:r>
        <w:rPr>
          <w:rFonts w:hint="eastAsia" w:ascii="宋体" w:hAnsi="宋体" w:eastAsia="宋体" w:cs="宋体"/>
          <w:color w:val="auto"/>
        </w:rPr>
        <w:t xml:space="preserve">获取日期：</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三、质疑事项具体内容</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891"/>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质疑事项2</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四、与质疑事项相关的质疑请求</w:t>
      </w:r>
      <w:r/>
    </w:p>
    <w:p>
      <w:pPr>
        <w:pStyle w:val="891"/>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891"/>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签字(签章)：                 公章：               日期：    </w:t>
      </w:r>
      <w:r/>
    </w:p>
    <w:p>
      <w:pPr>
        <w:pStyle w:val="891"/>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rPr>
        <w:t xml:space="preserve">质疑函制作说明：</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提出质疑时，应提交质疑函和必要的证明材料。</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2.质疑</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若委托代理人进行质疑的，质疑函应按要求列明“授权代表”的有关内容，并在附件中提交由质疑</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签署的授权委托书。授权委托书应载明代理人的姓名或者名称、代理事项、具体权限、期限和相关事项。</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3.质疑</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若对项目的某一分包进行质疑，质疑函中应列明具体分包号。</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891"/>
        <w:ind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6.质疑</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为自然人的，质疑函应由本人签字；质疑</w:t>
      </w: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为法人或者其他组织的，质疑函应由法定代表人、主要负责人，或者其授权代表签字或者盖章，并加盖公章。</w:t>
      </w:r>
      <w:r/>
    </w:p>
    <w:p>
      <w:pPr>
        <w:pStyle w:val="891"/>
        <w:spacing w:beforeAutospacing="0" w:afterAutospacing="0"/>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color w:val="auto"/>
        </w:rPr>
      </w:pPr>
      <w:r/>
      <w:bookmarkStart w:id="170" w:name="_Hlt26955056"/>
      <w:r/>
      <w:bookmarkEnd w:id="170"/>
      <w:r/>
      <w:bookmarkStart w:id="171" w:name="_Hlt26671343"/>
      <w:r/>
      <w:bookmarkEnd w:id="171"/>
      <w:r/>
      <w:bookmarkStart w:id="172" w:name="_Hlt26955064"/>
      <w:r/>
      <w:bookmarkEnd w:id="172"/>
      <w:r/>
      <w:bookmarkStart w:id="173" w:name="_Hlt26671372"/>
      <w:r/>
      <w:bookmarkEnd w:id="173"/>
      <w:r/>
      <w:bookmarkStart w:id="174" w:name="_Hlt24879081"/>
      <w:r/>
      <w:bookmarkEnd w:id="174"/>
      <w:r/>
      <w:bookmarkStart w:id="175" w:name="_Hlt26580838"/>
      <w:r/>
      <w:bookmarkEnd w:id="175"/>
      <w:r/>
      <w:bookmarkStart w:id="176" w:name="_Hlt26609391"/>
      <w:r/>
      <w:bookmarkEnd w:id="176"/>
      <w:r/>
      <w:bookmarkStart w:id="177" w:name="_Hlt26782999"/>
      <w:r/>
      <w:bookmarkEnd w:id="177"/>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footerReference w:type="default" r:id="rId16"/>
      <w:footerReference w:type="first" r:id="rId17"/>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新宋体">
    <w:panose1 w:val="02010609030101010101"/>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link w:val="1085"/>
    <w:uiPriority w:val="0"/>
    <w:qFormat/>
    <w:pPr>
      <w:jc w:val="both"/>
      <w:widowControl w:val="off"/>
    </w:pPr>
    <w:rPr>
      <w:rFonts w:hint="default" w:ascii="Calibri" w:hAnsi="Calibri" w:eastAsia="宋体" w:cs="Times New Roman"/>
      <w:sz w:val="21"/>
      <w:szCs w:val="24"/>
      <w:lang w:val="en-US" w:eastAsia="zh-CN" w:bidi="ar-SA"/>
    </w:rPr>
  </w:style>
  <w:style w:type="paragraph" w:styleId="847">
    <w:name w:val="Heading 1"/>
    <w:basedOn w:val="846"/>
    <w:next w:val="846"/>
    <w:link w:val="1095"/>
    <w:uiPriority w:val="0"/>
    <w:qFormat/>
    <w:pPr>
      <w:keepNext/>
      <w:outlineLvl w:val="0"/>
    </w:pPr>
    <w:rPr>
      <w:rFonts w:ascii="楷体_GB2312" w:eastAsia="楷体_GB2312"/>
      <w:sz w:val="28"/>
      <w:szCs w:val="20"/>
    </w:rPr>
  </w:style>
  <w:style w:type="paragraph" w:styleId="848">
    <w:name w:val="Heading 2"/>
    <w:basedOn w:val="846"/>
    <w:next w:val="858"/>
    <w:link w:val="906"/>
    <w:uiPriority w:val="0"/>
    <w:qFormat/>
    <w:pPr>
      <w:jc w:val="center"/>
      <w:keepLines/>
      <w:keepNext/>
      <w:spacing w:line="416" w:lineRule="auto"/>
      <w:outlineLvl w:val="1"/>
    </w:pPr>
    <w:rPr>
      <w:rFonts w:ascii="Arial" w:hAnsi="Arial" w:eastAsia="幼圆"/>
      <w:b/>
      <w:sz w:val="44"/>
      <w:szCs w:val="20"/>
    </w:rPr>
  </w:style>
  <w:style w:type="paragraph" w:styleId="849">
    <w:name w:val="Heading 3"/>
    <w:basedOn w:val="846"/>
    <w:next w:val="846"/>
    <w:uiPriority w:val="0"/>
    <w:qFormat/>
    <w:pPr>
      <w:keepLines/>
      <w:keepNext/>
      <w:spacing w:before="260" w:after="260" w:line="416" w:lineRule="auto"/>
      <w:outlineLvl w:val="2"/>
    </w:pPr>
    <w:rPr>
      <w:b/>
      <w:sz w:val="32"/>
      <w:szCs w:val="20"/>
    </w:rPr>
  </w:style>
  <w:style w:type="paragraph" w:styleId="850">
    <w:name w:val="Heading 4"/>
    <w:basedOn w:val="846"/>
    <w:next w:val="846"/>
    <w:uiPriority w:val="0"/>
    <w:qFormat/>
    <w:pPr>
      <w:keepLines/>
      <w:keepNext/>
      <w:spacing w:before="280" w:after="290" w:line="376" w:lineRule="auto"/>
      <w:outlineLvl w:val="3"/>
    </w:pPr>
    <w:rPr>
      <w:rFonts w:ascii="Arial" w:hAnsi="Arial" w:eastAsia="黑体"/>
      <w:b/>
      <w:bCs/>
      <w:sz w:val="28"/>
      <w:szCs w:val="28"/>
    </w:rPr>
  </w:style>
  <w:style w:type="paragraph" w:styleId="851">
    <w:name w:val="Heading 5"/>
    <w:basedOn w:val="846"/>
    <w:next w:val="846"/>
    <w:uiPriority w:val="0"/>
    <w:qFormat/>
    <w:pPr>
      <w:keepNext/>
      <w:outlineLvl w:val="4"/>
    </w:pPr>
    <w:rPr>
      <w:rFonts w:ascii="宋体" w:hAnsi="宋体"/>
      <w:b/>
      <w:bCs/>
    </w:rPr>
  </w:style>
  <w:style w:type="paragraph" w:styleId="852">
    <w:name w:val="Heading 6"/>
    <w:basedOn w:val="846"/>
    <w:next w:val="846"/>
    <w:link w:val="912"/>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uiPriority w:val="1"/>
    <w:unhideWhenUsed/>
    <w:qFormat/>
    <w:pPr>
      <w:ind w:left="582"/>
      <w:spacing w:before="26"/>
      <w:outlineLvl w:val="7"/>
    </w:pPr>
    <w:rPr>
      <w:rFonts w:hint="eastAsia" w:ascii="宋体" w:hAnsi="宋体"/>
      <w:b/>
      <w:sz w:val="24"/>
    </w:rPr>
  </w:style>
  <w:style w:type="paragraph" w:styleId="855">
    <w:name w:val="Heading 9"/>
    <w:basedOn w:val="846"/>
    <w:next w:val="846"/>
    <w:link w:val="915"/>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link w:val="1096"/>
    <w:uiPriority w:val="0"/>
    <w:qFormat/>
    <w:pPr>
      <w:ind w:firstLine="420"/>
    </w:pPr>
    <w:rPr>
      <w:szCs w:val="20"/>
    </w:rPr>
  </w:style>
  <w:style w:type="paragraph" w:styleId="859">
    <w:name w:val="toc 7"/>
    <w:basedOn w:val="846"/>
    <w:next w:val="846"/>
    <w:uiPriority w:val="0"/>
    <w:semiHidden/>
    <w:qFormat/>
    <w:pPr>
      <w:ind w:left="2520"/>
    </w:pPr>
  </w:style>
  <w:style w:type="paragraph" w:styleId="860">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1">
    <w:name w:val="Document Map"/>
    <w:basedOn w:val="846"/>
    <w:uiPriority w:val="0"/>
    <w:semiHidden/>
    <w:qFormat/>
    <w:pPr>
      <w:shd w:val="clear" w:color="auto" w:fill="000080"/>
    </w:pPr>
  </w:style>
  <w:style w:type="paragraph" w:styleId="862">
    <w:name w:val="annotation text"/>
    <w:basedOn w:val="846"/>
    <w:link w:val="1097"/>
    <w:uiPriority w:val="99"/>
    <w:qFormat/>
    <w:pPr>
      <w:jc w:val="left"/>
    </w:pPr>
  </w:style>
  <w:style w:type="paragraph" w:styleId="863">
    <w:name w:val="Body Text 3"/>
    <w:basedOn w:val="846"/>
    <w:uiPriority w:val="0"/>
    <w:qFormat/>
    <w:rPr>
      <w:rFonts w:ascii="仿宋_GB2312" w:hAnsi="Arial" w:eastAsia="仿宋_GB2312"/>
      <w:sz w:val="32"/>
      <w:szCs w:val="20"/>
    </w:rPr>
  </w:style>
  <w:style w:type="paragraph" w:styleId="864">
    <w:name w:val="Body Text"/>
    <w:basedOn w:val="846"/>
    <w:next w:val="865"/>
    <w:link w:val="1098"/>
    <w:uiPriority w:val="0"/>
    <w:qFormat/>
    <w:rPr>
      <w:rFonts w:ascii="楷体_GB2312" w:hAnsi="Arial" w:eastAsia="楷体_GB2312"/>
      <w:sz w:val="28"/>
      <w:szCs w:val="20"/>
    </w:rPr>
  </w:style>
  <w:style w:type="paragraph" w:styleId="865"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866">
    <w:name w:val="Body Text Indent"/>
    <w:basedOn w:val="846"/>
    <w:next w:val="867"/>
    <w:uiPriority w:val="0"/>
    <w:qFormat/>
    <w:pPr>
      <w:ind w:firstLine="645"/>
    </w:pPr>
    <w:rPr>
      <w:rFonts w:ascii="楷体_GB2312" w:eastAsia="楷体_GB2312"/>
      <w:sz w:val="32"/>
      <w:szCs w:val="20"/>
    </w:rPr>
  </w:style>
  <w:style w:type="paragraph" w:styleId="867">
    <w:name w:val="envelope return"/>
    <w:basedOn w:val="846"/>
    <w:uiPriority w:val="0"/>
    <w:qFormat/>
    <w:rPr>
      <w:rFonts w:ascii="Arial" w:hAnsi="Arial"/>
    </w:rPr>
  </w:style>
  <w:style w:type="paragraph" w:styleId="868">
    <w:name w:val="Block Text"/>
    <w:basedOn w:val="846"/>
    <w:uiPriority w:val="99"/>
    <w:unhideWhenUsed/>
    <w:qFormat/>
    <w:pPr>
      <w:ind w:left="1440" w:right="1440"/>
      <w:spacing w:after="120"/>
    </w:pPr>
  </w:style>
  <w:style w:type="paragraph" w:styleId="869">
    <w:name w:val="toc 5"/>
    <w:basedOn w:val="846"/>
    <w:next w:val="846"/>
    <w:uiPriority w:val="0"/>
    <w:semiHidden/>
    <w:qFormat/>
    <w:pPr>
      <w:ind w:left="1680"/>
    </w:pPr>
  </w:style>
  <w:style w:type="paragraph" w:styleId="870">
    <w:name w:val="toc 3"/>
    <w:basedOn w:val="846"/>
    <w:next w:val="84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71">
    <w:name w:val="Plain Text"/>
    <w:basedOn w:val="846"/>
    <w:link w:val="1089"/>
    <w:uiPriority w:val="0"/>
    <w:qFormat/>
    <w:rPr>
      <w:rFonts w:ascii="宋体" w:hAnsi="Courier New"/>
      <w:szCs w:val="20"/>
    </w:rPr>
  </w:style>
  <w:style w:type="paragraph" w:styleId="872">
    <w:name w:val="toc 8"/>
    <w:basedOn w:val="846"/>
    <w:next w:val="846"/>
    <w:uiPriority w:val="0"/>
    <w:semiHidden/>
    <w:qFormat/>
    <w:pPr>
      <w:ind w:left="2940"/>
    </w:pPr>
  </w:style>
  <w:style w:type="paragraph" w:styleId="873">
    <w:name w:val="Date"/>
    <w:basedOn w:val="846"/>
    <w:next w:val="846"/>
    <w:link w:val="1099"/>
    <w:uiPriority w:val="0"/>
    <w:qFormat/>
    <w:rPr>
      <w:sz w:val="24"/>
      <w:szCs w:val="20"/>
    </w:rPr>
  </w:style>
  <w:style w:type="paragraph" w:styleId="874">
    <w:name w:val="Body Text Indent 2"/>
    <w:basedOn w:val="846"/>
    <w:uiPriority w:val="0"/>
    <w:qFormat/>
    <w:pPr>
      <w:ind w:firstLine="560"/>
    </w:pPr>
    <w:rPr>
      <w:rFonts w:ascii="宋体" w:hAnsi="宋体"/>
      <w:sz w:val="28"/>
    </w:rPr>
  </w:style>
  <w:style w:type="paragraph" w:styleId="875">
    <w:name w:val="endnote text"/>
    <w:basedOn w:val="846"/>
    <w:link w:val="1052"/>
    <w:uiPriority w:val="99"/>
    <w:semiHidden/>
    <w:unhideWhenUsed/>
    <w:qFormat/>
    <w:pPr>
      <w:spacing w:after="0" w:line="240" w:lineRule="auto"/>
    </w:pPr>
    <w:rPr>
      <w:sz w:val="20"/>
    </w:rPr>
  </w:style>
  <w:style w:type="paragraph" w:styleId="876">
    <w:name w:val="Balloon Text"/>
    <w:basedOn w:val="846"/>
    <w:uiPriority w:val="0"/>
    <w:semiHidden/>
    <w:qFormat/>
    <w:rPr>
      <w:sz w:val="18"/>
      <w:szCs w:val="18"/>
    </w:rPr>
  </w:style>
  <w:style w:type="paragraph" w:styleId="877">
    <w:name w:val="Footer"/>
    <w:basedOn w:val="846"/>
    <w:uiPriority w:val="0"/>
    <w:qFormat/>
    <w:pPr>
      <w:jc w:val="left"/>
      <w:tabs>
        <w:tab w:val="center" w:pos="4153" w:leader="none"/>
        <w:tab w:val="right" w:pos="8306" w:leader="none"/>
      </w:tabs>
    </w:pPr>
    <w:rPr>
      <w:sz w:val="18"/>
      <w:szCs w:val="20"/>
    </w:rPr>
  </w:style>
  <w:style w:type="paragraph" w:styleId="878">
    <w:name w:val="Header"/>
    <w:basedOn w:val="846"/>
    <w:link w:val="1100"/>
    <w:uiPriority w:val="99"/>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46"/>
    <w:next w:val="84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80">
    <w:name w:val="toc 4"/>
    <w:basedOn w:val="846"/>
    <w:next w:val="846"/>
    <w:uiPriority w:val="0"/>
    <w:semiHidden/>
    <w:qFormat/>
    <w:pPr>
      <w:ind w:left="1260"/>
    </w:pPr>
  </w:style>
  <w:style w:type="paragraph" w:styleId="881">
    <w:name w:val="Subtitle"/>
    <w:basedOn w:val="846"/>
    <w:next w:val="846"/>
    <w:link w:val="918"/>
    <w:uiPriority w:val="11"/>
    <w:qFormat/>
    <w:pPr>
      <w:spacing w:before="200" w:after="200"/>
    </w:pPr>
    <w:rPr>
      <w:sz w:val="24"/>
      <w:szCs w:val="24"/>
    </w:rPr>
  </w:style>
  <w:style w:type="paragraph" w:styleId="882">
    <w:name w:val="footnote text"/>
    <w:basedOn w:val="846"/>
    <w:link w:val="1051"/>
    <w:uiPriority w:val="99"/>
    <w:semiHidden/>
    <w:unhideWhenUsed/>
    <w:qFormat/>
    <w:pPr>
      <w:spacing w:after="40" w:line="240" w:lineRule="auto"/>
    </w:pPr>
    <w:rPr>
      <w:sz w:val="18"/>
    </w:rPr>
  </w:style>
  <w:style w:type="paragraph" w:styleId="883">
    <w:name w:val="toc 6"/>
    <w:basedOn w:val="846"/>
    <w:next w:val="846"/>
    <w:uiPriority w:val="0"/>
    <w:semiHidden/>
    <w:qFormat/>
    <w:pPr>
      <w:ind w:left="2100"/>
    </w:pPr>
  </w:style>
  <w:style w:type="paragraph" w:styleId="884">
    <w:name w:val="Body Text Indent 3"/>
    <w:basedOn w:val="846"/>
    <w:uiPriority w:val="0"/>
    <w:qFormat/>
    <w:pPr>
      <w:ind w:firstLine="523"/>
    </w:pPr>
    <w:rPr>
      <w:rFonts w:ascii="仿宋_GB2312" w:hAnsi="宋体" w:eastAsia="仿宋_GB2312"/>
      <w:sz w:val="24"/>
    </w:rPr>
  </w:style>
  <w:style w:type="paragraph" w:styleId="885">
    <w:name w:val="table of figures"/>
    <w:basedOn w:val="846"/>
    <w:next w:val="846"/>
    <w:uiPriority w:val="99"/>
    <w:unhideWhenUsed/>
    <w:qFormat/>
    <w:pPr>
      <w:spacing w:after="0" w:afterAutospacing="0"/>
    </w:pPr>
  </w:style>
  <w:style w:type="paragraph" w:styleId="886">
    <w:name w:val="toc 2"/>
    <w:basedOn w:val="846"/>
    <w:next w:val="846"/>
    <w:uiPriority w:val="0"/>
    <w:semiHidden/>
    <w:qFormat/>
    <w:pPr>
      <w:jc w:val="left"/>
      <w:spacing w:line="260" w:lineRule="exact"/>
      <w:tabs>
        <w:tab w:val="right" w:pos="9440" w:leader="dot"/>
      </w:tabs>
    </w:pPr>
    <w:rPr>
      <w:rFonts w:ascii="黑体" w:eastAsia="黑体"/>
      <w:b/>
      <w:bCs/>
      <w:smallCaps/>
      <w:sz w:val="18"/>
      <w:szCs w:val="44"/>
    </w:rPr>
  </w:style>
  <w:style w:type="paragraph" w:styleId="887">
    <w:name w:val="toc 9"/>
    <w:basedOn w:val="846"/>
    <w:next w:val="846"/>
    <w:uiPriority w:val="0"/>
    <w:semiHidden/>
    <w:qFormat/>
    <w:pPr>
      <w:ind w:left="3360"/>
    </w:pPr>
  </w:style>
  <w:style w:type="paragraph" w:styleId="888">
    <w:name w:val="Body Text 2"/>
    <w:basedOn w:val="846"/>
    <w:uiPriority w:val="0"/>
    <w:qFormat/>
    <w:pPr>
      <w:jc w:val="center"/>
    </w:pPr>
    <w:rPr>
      <w:rFonts w:ascii="仿宋_GB2312" w:eastAsia="仿宋_GB2312"/>
      <w:sz w:val="44"/>
    </w:rPr>
  </w:style>
  <w:style w:type="paragraph" w:styleId="889">
    <w:name w:val="List Continue 2"/>
    <w:next w:val="846"/>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90">
    <w:name w:val="HTML Preformatted"/>
    <w:basedOn w:val="846"/>
    <w:link w:val="11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1">
    <w:name w:val="Normal (Web)"/>
    <w:basedOn w:val="846"/>
    <w:link w:val="1086"/>
    <w:uiPriority w:val="99"/>
    <w:unhideWhenUsed/>
    <w:qFormat/>
    <w:pPr>
      <w:jc w:val="left"/>
      <w:spacing w:before="100" w:beforeAutospacing="1" w:after="100" w:afterAutospacing="1"/>
      <w:widowControl/>
    </w:pPr>
    <w:rPr>
      <w:rFonts w:ascii="宋体" w:hAnsi="宋体"/>
      <w:sz w:val="24"/>
    </w:rPr>
  </w:style>
  <w:style w:type="paragraph" w:styleId="892">
    <w:name w:val="index 1"/>
    <w:basedOn w:val="846"/>
    <w:next w:val="846"/>
    <w:uiPriority w:val="0"/>
    <w:semiHidden/>
    <w:qFormat/>
    <w:rPr>
      <w:rFonts w:ascii="宋体" w:hAnsi="宋体"/>
      <w:szCs w:val="18"/>
    </w:rPr>
  </w:style>
  <w:style w:type="paragraph" w:styleId="893">
    <w:name w:val="Title"/>
    <w:basedOn w:val="846"/>
    <w:next w:val="846"/>
    <w:link w:val="1102"/>
    <w:uiPriority w:val="0"/>
    <w:qFormat/>
    <w:pPr>
      <w:jc w:val="center"/>
      <w:spacing w:before="240" w:after="60"/>
      <w:outlineLvl w:val="0"/>
    </w:pPr>
    <w:rPr>
      <w:rFonts w:ascii="Cambria" w:hAnsi="Cambria"/>
      <w:b/>
      <w:bCs/>
      <w:sz w:val="32"/>
      <w:szCs w:val="32"/>
    </w:rPr>
  </w:style>
  <w:style w:type="paragraph" w:styleId="894">
    <w:name w:val="annotation subject"/>
    <w:basedOn w:val="862"/>
    <w:next w:val="862"/>
    <w:link w:val="1087"/>
    <w:uiPriority w:val="0"/>
    <w:qFormat/>
    <w:rPr>
      <w:b/>
      <w:bCs/>
    </w:rPr>
  </w:style>
  <w:style w:type="paragraph" w:styleId="895">
    <w:name w:val="Body Text First Indent"/>
    <w:basedOn w:val="864"/>
    <w:next w:val="883"/>
    <w:uiPriority w:val="99"/>
    <w:qFormat/>
    <w:pPr>
      <w:ind w:firstLine="200"/>
      <w:spacing w:line="360" w:lineRule="auto"/>
    </w:pPr>
    <w:rPr>
      <w:rFonts w:ascii="仿宋_GB2312" w:eastAsia="仿宋_GB2312"/>
      <w:sz w:val="30"/>
      <w:szCs w:val="30"/>
    </w:rPr>
  </w:style>
  <w:style w:type="paragraph" w:styleId="896">
    <w:name w:val="Body Text First Indent 2"/>
    <w:basedOn w:val="866"/>
    <w:next w:val="858"/>
    <w:uiPriority w:val="0"/>
    <w:qFormat/>
    <w:pPr>
      <w:ind w:firstLine="420"/>
      <w:spacing w:line="360" w:lineRule="auto"/>
    </w:pPr>
    <w:rPr>
      <w:rFonts w:ascii="宋体" w:hAnsi="宋体" w:eastAsia="宋体"/>
      <w:sz w:val="21"/>
    </w:rPr>
  </w:style>
  <w:style w:type="table" w:styleId="897">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uiPriority w:val="0"/>
    <w:qFormat/>
    <w:rPr>
      <w:b/>
      <w:bCs/>
    </w:rPr>
  </w:style>
  <w:style w:type="character" w:styleId="899">
    <w:name w:val="endnote reference"/>
    <w:basedOn w:val="856"/>
    <w:uiPriority w:val="99"/>
    <w:semiHidden/>
    <w:unhideWhenUsed/>
    <w:qFormat/>
    <w:rPr>
      <w:vertAlign w:val="superscript"/>
    </w:rPr>
  </w:style>
  <w:style w:type="character" w:styleId="900">
    <w:name w:val="page number"/>
    <w:uiPriority w:val="0"/>
    <w:qFormat/>
  </w:style>
  <w:style w:type="character" w:styleId="901">
    <w:name w:val="FollowedHyperlink"/>
    <w:uiPriority w:val="0"/>
    <w:qFormat/>
    <w:rPr>
      <w:color w:val="800080"/>
      <w:u w:val="single"/>
    </w:rPr>
  </w:style>
  <w:style w:type="character" w:styleId="902">
    <w:name w:val="Emphasis"/>
    <w:uiPriority w:val="0"/>
    <w:qFormat/>
    <w:rPr>
      <w:i/>
    </w:rPr>
  </w:style>
  <w:style w:type="character" w:styleId="903">
    <w:name w:val="Hyperlink"/>
    <w:uiPriority w:val="0"/>
    <w:qFormat/>
    <w:rPr>
      <w:color w:val="0000ff"/>
      <w:u w:val="single"/>
    </w:rPr>
  </w:style>
  <w:style w:type="character" w:styleId="904">
    <w:name w:val="annotation reference"/>
    <w:uiPriority w:val="99"/>
    <w:qFormat/>
    <w:rPr>
      <w:sz w:val="21"/>
      <w:szCs w:val="21"/>
    </w:rPr>
  </w:style>
  <w:style w:type="character" w:styleId="905">
    <w:name w:val="footnote reference"/>
    <w:basedOn w:val="856"/>
    <w:uiPriority w:val="99"/>
    <w:unhideWhenUsed/>
    <w:qFormat/>
    <w:rPr>
      <w:vertAlign w:val="superscript"/>
    </w:rPr>
  </w:style>
  <w:style w:type="character" w:styleId="906" w:customStyle="1">
    <w:name w:val="标题 2 字符"/>
    <w:link w:val="848"/>
    <w:uiPriority w:val="0"/>
    <w:qFormat/>
    <w:rPr>
      <w:rFonts w:ascii="Arial" w:hAnsi="Arial" w:eastAsia="幼圆"/>
      <w:b/>
      <w:sz w:val="44"/>
    </w:rPr>
  </w:style>
  <w:style w:type="character" w:styleId="907" w:customStyle="1">
    <w:name w:val="Heading 1 Char"/>
    <w:basedOn w:val="856"/>
    <w:uiPriority w:val="9"/>
    <w:qFormat/>
    <w:rPr>
      <w:rFonts w:ascii="Arial" w:hAnsi="Arial" w:eastAsia="Arial" w:cs="Arial"/>
      <w:sz w:val="40"/>
      <w:szCs w:val="40"/>
    </w:rPr>
  </w:style>
  <w:style w:type="character" w:styleId="908" w:customStyle="1">
    <w:name w:val="Heading 2 Char"/>
    <w:basedOn w:val="856"/>
    <w:uiPriority w:val="9"/>
    <w:qFormat/>
    <w:rPr>
      <w:rFonts w:ascii="Arial" w:hAnsi="Arial" w:eastAsia="Arial" w:cs="Arial"/>
      <w:sz w:val="34"/>
    </w:rPr>
  </w:style>
  <w:style w:type="character" w:styleId="909" w:customStyle="1">
    <w:name w:val="Heading 3 Char"/>
    <w:basedOn w:val="856"/>
    <w:uiPriority w:val="9"/>
    <w:qFormat/>
    <w:rPr>
      <w:rFonts w:ascii="Arial" w:hAnsi="Arial" w:eastAsia="Arial" w:cs="Arial"/>
      <w:sz w:val="30"/>
      <w:szCs w:val="30"/>
    </w:rPr>
  </w:style>
  <w:style w:type="character" w:styleId="910" w:customStyle="1">
    <w:name w:val="Heading 4 Char"/>
    <w:basedOn w:val="856"/>
    <w:uiPriority w:val="9"/>
    <w:qFormat/>
    <w:rPr>
      <w:rFonts w:ascii="Arial" w:hAnsi="Arial" w:eastAsia="Arial" w:cs="Arial"/>
      <w:b/>
      <w:bCs/>
      <w:sz w:val="26"/>
      <w:szCs w:val="26"/>
    </w:rPr>
  </w:style>
  <w:style w:type="character" w:styleId="911" w:customStyle="1">
    <w:name w:val="Heading 5 Char"/>
    <w:basedOn w:val="856"/>
    <w:uiPriority w:val="9"/>
    <w:qFormat/>
    <w:rPr>
      <w:rFonts w:ascii="Arial" w:hAnsi="Arial" w:eastAsia="Arial" w:cs="Arial"/>
      <w:b/>
      <w:bCs/>
      <w:sz w:val="24"/>
      <w:szCs w:val="24"/>
    </w:rPr>
  </w:style>
  <w:style w:type="character" w:styleId="912" w:customStyle="1">
    <w:name w:val="Heading 6 Char"/>
    <w:basedOn w:val="856"/>
    <w:link w:val="852"/>
    <w:uiPriority w:val="9"/>
    <w:qFormat/>
    <w:rPr>
      <w:rFonts w:ascii="Arial" w:hAnsi="Arial" w:eastAsia="Arial" w:cs="Arial"/>
      <w:b/>
      <w:bCs/>
      <w:sz w:val="22"/>
      <w:szCs w:val="22"/>
    </w:rPr>
  </w:style>
  <w:style w:type="character" w:styleId="913" w:customStyle="1">
    <w:name w:val="Heading 7 Char"/>
    <w:basedOn w:val="856"/>
    <w:link w:val="853"/>
    <w:uiPriority w:val="9"/>
    <w:qFormat/>
    <w:rPr>
      <w:rFonts w:ascii="Arial" w:hAnsi="Arial" w:eastAsia="Arial" w:cs="Arial"/>
      <w:b/>
      <w:bCs/>
      <w:i/>
      <w:iCs/>
      <w:sz w:val="22"/>
      <w:szCs w:val="22"/>
    </w:rPr>
  </w:style>
  <w:style w:type="character" w:styleId="914" w:customStyle="1">
    <w:name w:val="Heading 8 Char"/>
    <w:basedOn w:val="856"/>
    <w:uiPriority w:val="9"/>
    <w:qFormat/>
    <w:rPr>
      <w:rFonts w:ascii="Arial" w:hAnsi="Arial" w:eastAsia="Arial" w:cs="Arial"/>
      <w:i/>
      <w:iCs/>
      <w:sz w:val="22"/>
      <w:szCs w:val="22"/>
    </w:rPr>
  </w:style>
  <w:style w:type="character" w:styleId="915" w:customStyle="1">
    <w:name w:val="Heading 9 Char"/>
    <w:basedOn w:val="856"/>
    <w:link w:val="855"/>
    <w:uiPriority w:val="9"/>
    <w:qFormat/>
    <w:rPr>
      <w:rFonts w:ascii="Arial" w:hAnsi="Arial" w:eastAsia="Arial" w:cs="Arial"/>
      <w:i/>
      <w:iCs/>
      <w:sz w:val="21"/>
      <w:szCs w:val="21"/>
    </w:rPr>
  </w:style>
  <w:style w:type="paragraph" w:styleId="916">
    <w:name w:val="No Spacing"/>
    <w:uiPriority w:val="1"/>
    <w:qFormat/>
    <w:pPr>
      <w:spacing w:before="0" w:after="0" w:line="240" w:lineRule="auto"/>
    </w:pPr>
    <w:rPr>
      <w:rFonts w:hint="default" w:ascii="Times New Roman" w:hAnsi="Times New Roman" w:eastAsia="宋体" w:cs="Times New Roman"/>
    </w:rPr>
  </w:style>
  <w:style w:type="character" w:styleId="917" w:customStyle="1">
    <w:name w:val="Title Char"/>
    <w:basedOn w:val="856"/>
    <w:uiPriority w:val="10"/>
    <w:qFormat/>
    <w:rPr>
      <w:sz w:val="48"/>
      <w:szCs w:val="48"/>
    </w:rPr>
  </w:style>
  <w:style w:type="character" w:styleId="918" w:customStyle="1">
    <w:name w:val="Subtitle Char"/>
    <w:basedOn w:val="856"/>
    <w:link w:val="881"/>
    <w:uiPriority w:val="11"/>
    <w:qFormat/>
    <w:rPr>
      <w:sz w:val="24"/>
      <w:szCs w:val="24"/>
    </w:rPr>
  </w:style>
  <w:style w:type="paragraph" w:styleId="919">
    <w:name w:val="Quote"/>
    <w:basedOn w:val="846"/>
    <w:next w:val="846"/>
    <w:link w:val="920"/>
    <w:uiPriority w:val="29"/>
    <w:qFormat/>
    <w:pPr>
      <w:ind w:left="720" w:right="720"/>
    </w:pPr>
    <w:rPr>
      <w:i/>
    </w:rPr>
  </w:style>
  <w:style w:type="character" w:styleId="920" w:customStyle="1">
    <w:name w:val="Quote Char"/>
    <w:link w:val="919"/>
    <w:uiPriority w:val="29"/>
    <w:qFormat/>
    <w:rPr>
      <w:i/>
    </w:rPr>
  </w:style>
  <w:style w:type="paragraph" w:styleId="921">
    <w:name w:val="Intense Quote"/>
    <w:basedOn w:val="846"/>
    <w:next w:val="846"/>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Intense Quote Char"/>
    <w:link w:val="921"/>
    <w:uiPriority w:val="30"/>
    <w:qFormat/>
    <w:rPr>
      <w:i/>
    </w:rPr>
  </w:style>
  <w:style w:type="character" w:styleId="923" w:customStyle="1">
    <w:name w:val="Header Char"/>
    <w:basedOn w:val="856"/>
    <w:uiPriority w:val="99"/>
    <w:qFormat/>
  </w:style>
  <w:style w:type="character" w:styleId="924" w:customStyle="1">
    <w:name w:val="Footer Char"/>
    <w:basedOn w:val="856"/>
    <w:uiPriority w:val="99"/>
    <w:qFormat/>
  </w:style>
  <w:style w:type="character" w:styleId="925" w:customStyle="1">
    <w:name w:val="Caption Char"/>
    <w:uiPriority w:val="99"/>
    <w:qFormat/>
  </w:style>
  <w:style w:type="table" w:styleId="926" w:customStyle="1">
    <w:name w:val="Table Grid Light"/>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basedOn w:val="8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basedOn w:val="8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basedOn w:val="8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5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basedOn w:val="85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basedOn w:val="85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basedOn w:val="85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basedOn w:val="85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basedOn w:val="85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basedOn w:val="85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5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1" w:customStyle="1">
    <w:name w:val="Grid Table 6 Colorful - Accent 4"/>
    <w:basedOn w:val="8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5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basedOn w:val="85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5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5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5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5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5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5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5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5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5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5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5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5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5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basedOn w:val="85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basedOn w:val="85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basedOn w:val="85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basedOn w:val="85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basedOn w:val="85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5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basedOn w:val="8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5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5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5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5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basedOn w:val="85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basedOn w:val="85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basedOn w:val="85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basedOn w:val="85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basedOn w:val="85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basedOn w:val="85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5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5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5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5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5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basedOn w:val="85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basedOn w:val="85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basedOn w:val="85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basedOn w:val="85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basedOn w:val="85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basedOn w:val="85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5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5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5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5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5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5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basedOn w:val="8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5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basedOn w:val="85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basedOn w:val="85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basedOn w:val="85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basedOn w:val="85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basedOn w:val="85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basedOn w:val="8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basedOn w:val="8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basedOn w:val="8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basedOn w:val="8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basedOn w:val="8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basedOn w:val="8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Footnote Text Char"/>
    <w:link w:val="882"/>
    <w:uiPriority w:val="99"/>
    <w:qFormat/>
    <w:rPr>
      <w:sz w:val="18"/>
    </w:rPr>
  </w:style>
  <w:style w:type="character" w:styleId="1052" w:customStyle="1">
    <w:name w:val="Endnote Text Char"/>
    <w:link w:val="875"/>
    <w:uiPriority w:val="99"/>
    <w:qFormat/>
    <w:rPr>
      <w:sz w:val="20"/>
    </w:rPr>
  </w:style>
  <w:style w:type="paragraph" w:styleId="1053" w:customStyle="1">
    <w:name w:val="TOC Heading"/>
    <w:uiPriority w:val="39"/>
    <w:unhideWhenUsed/>
    <w:qFormat/>
    <w:rPr>
      <w:rFonts w:hint="default" w:ascii="Times New Roman" w:hAnsi="Times New Roman" w:eastAsia="宋体" w:cs="Times New Roman"/>
    </w:rPr>
  </w:style>
  <w:style w:type="paragraph" w:styleId="1054" w:customStyle="1">
    <w:name w:val="Coms Alinea"/>
    <w:uiPriority w:val="0"/>
    <w:qFormat/>
    <w:pPr>
      <w:widowControl w:val="off"/>
    </w:pPr>
    <w:rPr>
      <w:rFonts w:hint="default" w:ascii="Arial" w:hAnsi="Arial" w:eastAsia="宋体" w:cs="Arial"/>
      <w:lang w:val="en-US" w:eastAsia="zh-CN" w:bidi="ar-SA"/>
    </w:rPr>
  </w:style>
  <w:style w:type="paragraph" w:styleId="1055" w:customStyle="1">
    <w:name w:val="表格"/>
    <w:basedOn w:val="846"/>
    <w:uiPriority w:val="0"/>
    <w:qFormat/>
    <w:rPr>
      <w:rFonts w:ascii="华文细黑" w:hAnsi="华文细黑" w:eastAsia="华文细黑"/>
    </w:rPr>
  </w:style>
  <w:style w:type="paragraph" w:styleId="105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正文 1.1.1"/>
    <w:basedOn w:val="846"/>
    <w:next w:val="846"/>
    <w:uiPriority w:val="0"/>
    <w:qFormat/>
    <w:pPr>
      <w:spacing w:line="360" w:lineRule="auto"/>
      <w:tabs>
        <w:tab w:val="left" w:pos="851" w:leader="none"/>
      </w:tabs>
      <w:outlineLvl w:val="2"/>
    </w:pPr>
    <w:rPr>
      <w:rFonts w:ascii="宋体" w:hAnsi="宋体"/>
      <w:color w:val="000000"/>
      <w:sz w:val="28"/>
      <w:szCs w:val="21"/>
    </w:rPr>
  </w:style>
  <w:style w:type="paragraph" w:styleId="1058" w:customStyle="1">
    <w:name w:val="列出段落1"/>
    <w:basedOn w:val="846"/>
    <w:link w:val="1103"/>
    <w:uiPriority w:val="0"/>
    <w:qFormat/>
    <w:pPr>
      <w:contextualSpacing/>
      <w:ind w:left="720"/>
      <w:jc w:val="left"/>
      <w:widowControl/>
    </w:pPr>
    <w:rPr>
      <w:sz w:val="24"/>
      <w:lang w:eastAsia="en-US" w:bidi="en-US"/>
    </w:rPr>
  </w:style>
  <w:style w:type="paragraph" w:styleId="1059" w:customStyle="1">
    <w:name w:val="HTML 预先格式化"/>
    <w:basedOn w:val="8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0" w:customStyle="1">
    <w:name w:val="_Style 57"/>
    <w:uiPriority w:val="99"/>
    <w:semiHidden/>
    <w:qFormat/>
    <w:rPr>
      <w:rFonts w:hint="default" w:ascii="Calibri" w:hAnsi="Calibri" w:eastAsia="宋体" w:cs="Times New Roman"/>
      <w:sz w:val="21"/>
      <w:szCs w:val="24"/>
      <w:lang w:val="en-US" w:eastAsia="zh-CN" w:bidi="ar-SA"/>
    </w:rPr>
  </w:style>
  <w:style w:type="paragraph" w:styleId="1061" w:customStyle="1">
    <w:name w:val="标题3"/>
    <w:basedOn w:val="846"/>
    <w:next w:val="846"/>
    <w:uiPriority w:val="0"/>
    <w:qFormat/>
    <w:rPr>
      <w:rFonts w:eastAsia="方正黑体_GBK"/>
    </w:rPr>
  </w:style>
  <w:style w:type="paragraph" w:styleId="1062" w:customStyle="1">
    <w:name w:val="列出段落_0"/>
    <w:basedOn w:val="1056"/>
    <w:uiPriority w:val="0"/>
    <w:qFormat/>
    <w:pPr>
      <w:ind w:firstLine="420"/>
    </w:pPr>
  </w:style>
  <w:style w:type="paragraph" w:styleId="1063"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64" w:customStyle="1">
    <w:name w:val="正文空2格  1."/>
    <w:basedOn w:val="846"/>
    <w:uiPriority w:val="0"/>
    <w:qFormat/>
    <w:pPr>
      <w:ind w:firstLine="480"/>
      <w:spacing w:line="360" w:lineRule="auto"/>
    </w:pPr>
    <w:rPr>
      <w:rFonts w:ascii="宋体" w:eastAsia="仿宋" w:cs="宋体"/>
      <w:sz w:val="28"/>
      <w:szCs w:val="20"/>
    </w:rPr>
  </w:style>
  <w:style w:type="paragraph" w:styleId="1065" w:customStyle="1">
    <w:name w:val="标题2"/>
    <w:basedOn w:val="846"/>
    <w:next w:val="846"/>
    <w:uiPriority w:val="0"/>
    <w:qFormat/>
    <w:pPr>
      <w:jc w:val="center"/>
    </w:pPr>
    <w:rPr>
      <w:rFonts w:eastAsia="方正楷体_GBK"/>
    </w:rPr>
  </w:style>
  <w:style w:type="paragraph" w:styleId="1066"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067"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1068" w:customStyle="1">
    <w:name w:val="正文 第一章"/>
    <w:basedOn w:val="846"/>
    <w:next w:val="1069"/>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69" w:customStyle="1">
    <w:name w:val="正文 1.1"/>
    <w:basedOn w:val="846"/>
    <w:next w:val="1057"/>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70" w:customStyle="1">
    <w:name w:val="_Style 64"/>
    <w:uiPriority w:val="99"/>
    <w:unhideWhenUsed/>
    <w:qFormat/>
    <w:rPr>
      <w:rFonts w:hint="default" w:ascii="Calibri" w:hAnsi="Calibri" w:eastAsia="宋体" w:cs="Times New Roman"/>
      <w:sz w:val="21"/>
      <w:szCs w:val="24"/>
      <w:lang w:val="en-US" w:eastAsia="zh-CN" w:bidi="ar-SA"/>
    </w:rPr>
  </w:style>
  <w:style w:type="paragraph" w:styleId="1071" w:customStyle="1">
    <w:name w:val="Char Char Char Char1 Char Char"/>
    <w:basedOn w:val="846"/>
    <w:uiPriority w:val="0"/>
    <w:qFormat/>
    <w:pPr>
      <w:tabs>
        <w:tab w:val="left" w:pos="360" w:leader="none"/>
      </w:tabs>
    </w:pPr>
    <w:rPr>
      <w:sz w:val="24"/>
    </w:rPr>
  </w:style>
  <w:style w:type="paragraph" w:styleId="1072" w:customStyle="1">
    <w:name w:val="BioQuote Tekst"/>
    <w:basedOn w:val="846"/>
    <w:uiPriority w:val="0"/>
    <w:qFormat/>
    <w:pPr>
      <w:ind w:right="-1"/>
    </w:pPr>
    <w:rPr>
      <w:rFonts w:ascii="Arial" w:hAnsi="Arial"/>
      <w:sz w:val="22"/>
      <w:szCs w:val="20"/>
      <w:lang w:eastAsia="en-US"/>
    </w:rPr>
  </w:style>
  <w:style w:type="paragraph" w:styleId="1073" w:customStyle="1">
    <w:name w:val="Char Char Char Char1 Char Char Char"/>
    <w:basedOn w:val="861"/>
    <w:uiPriority w:val="0"/>
    <w:qFormat/>
    <w:pPr>
      <w:spacing w:line="360" w:lineRule="auto"/>
    </w:pPr>
    <w:rPr>
      <w:rFonts w:ascii="Tahoma" w:hAnsi="Tahoma"/>
      <w:sz w:val="24"/>
    </w:rPr>
  </w:style>
  <w:style w:type="paragraph" w:styleId="1074" w:customStyle="1">
    <w:name w:val="普通正文"/>
    <w:basedOn w:val="846"/>
    <w:uiPriority w:val="0"/>
    <w:qFormat/>
    <w:pPr>
      <w:ind w:firstLine="480"/>
      <w:jc w:val="left"/>
      <w:spacing w:before="120" w:after="120" w:line="360" w:lineRule="auto"/>
    </w:pPr>
    <w:rPr>
      <w:rFonts w:ascii="Arial" w:hAnsi="Arial"/>
      <w:sz w:val="24"/>
    </w:rPr>
  </w:style>
  <w:style w:type="paragraph" w:styleId="1075" w:customStyle="1">
    <w:name w:val="Char"/>
    <w:basedOn w:val="846"/>
    <w:uiPriority w:val="0"/>
    <w:qFormat/>
    <w:rPr>
      <w:rFonts w:ascii="Tahoma" w:hAnsi="Tahoma"/>
      <w:sz w:val="24"/>
      <w:szCs w:val="20"/>
    </w:rPr>
  </w:style>
  <w:style w:type="paragraph" w:styleId="1076" w:customStyle="1">
    <w:name w:val="标题1"/>
    <w:basedOn w:val="846"/>
    <w:next w:val="846"/>
    <w:uiPriority w:val="0"/>
    <w:qFormat/>
    <w:pPr>
      <w:jc w:val="center"/>
      <w:spacing w:line="700" w:lineRule="atLeast"/>
      <w:tabs>
        <w:tab w:val="left" w:pos="9193" w:leader="none"/>
        <w:tab w:val="left" w:pos="9827" w:leader="none"/>
      </w:tabs>
    </w:pPr>
    <w:rPr>
      <w:rFonts w:eastAsia="方正小标宋_GBK"/>
      <w:sz w:val="44"/>
    </w:rPr>
  </w:style>
  <w:style w:type="paragraph" w:styleId="1077" w:customStyle="1">
    <w:name w:val="Body text|1"/>
    <w:basedOn w:val="846"/>
    <w:uiPriority w:val="0"/>
    <w:qFormat/>
    <w:pPr>
      <w:spacing w:line="346" w:lineRule="auto"/>
    </w:pPr>
    <w:rPr>
      <w:rFonts w:ascii="MingLiU" w:hAnsi="MingLiU" w:eastAsia="MingLiU" w:cs="MingLiU"/>
      <w:sz w:val="15"/>
      <w:szCs w:val="15"/>
      <w:lang w:val="zh-TW" w:eastAsia="zh-TW" w:bidi="zh-TW"/>
    </w:rPr>
  </w:style>
  <w:style w:type="paragraph" w:styleId="1078" w:customStyle="1">
    <w:name w:val="xl47"/>
    <w:basedOn w:val="84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9" w:customStyle="1">
    <w:name w:val="列出段落2"/>
    <w:basedOn w:val="846"/>
    <w:uiPriority w:val="0"/>
    <w:qFormat/>
    <w:pPr>
      <w:ind w:firstLine="420"/>
    </w:pPr>
    <w:rPr>
      <w:szCs w:val="22"/>
    </w:rPr>
  </w:style>
  <w:style w:type="paragraph" w:styleId="1080" w:customStyle="1">
    <w:name w:val="Char Char Char Char"/>
    <w:basedOn w:val="861"/>
    <w:uiPriority w:val="0"/>
    <w:qFormat/>
    <w:pPr>
      <w:spacing w:line="360" w:lineRule="auto"/>
    </w:pPr>
    <w:rPr>
      <w:rFonts w:ascii="Tahoma" w:hAnsi="Tahoma"/>
      <w:sz w:val="24"/>
    </w:rPr>
  </w:style>
  <w:style w:type="paragraph" w:styleId="1081" w:customStyle="1">
    <w:name w:val="默认段落字体 Para Char Char Char Char Char Char Char Char Char1 Char Char Char Char Char Char Char"/>
    <w:basedOn w:val="861"/>
    <w:uiPriority w:val="0"/>
    <w:qFormat/>
    <w:rPr>
      <w:rFonts w:ascii="Tahoma" w:hAnsi="Tahoma"/>
      <w:sz w:val="24"/>
    </w:rPr>
  </w:style>
  <w:style w:type="paragraph" w:styleId="1082" w:customStyle="1">
    <w:name w:val="Char1"/>
    <w:basedOn w:val="846"/>
    <w:uiPriority w:val="0"/>
    <w:qFormat/>
    <w:pPr>
      <w:tabs>
        <w:tab w:val="left" w:pos="360" w:leader="none"/>
      </w:tabs>
    </w:pPr>
    <w:rPr>
      <w:sz w:val="24"/>
    </w:rPr>
  </w:style>
  <w:style w:type="paragraph" w:styleId="1083">
    <w:name w:val="List Paragraph"/>
    <w:basedOn w:val="846"/>
    <w:uiPriority w:val="34"/>
    <w:qFormat/>
    <w:pPr>
      <w:ind w:firstLine="420"/>
    </w:pPr>
    <w:rPr>
      <w:szCs w:val="22"/>
    </w:rPr>
  </w:style>
  <w:style w:type="paragraph" w:styleId="1084" w:customStyle="1">
    <w:name w:val="第四级"/>
    <w:basedOn w:val="846"/>
    <w:next w:val="846"/>
    <w:uiPriority w:val="0"/>
    <w:qFormat/>
    <w:pPr>
      <w:spacing w:line="360" w:lineRule="auto"/>
      <w:tabs>
        <w:tab w:val="left" w:pos="1134" w:leader="none"/>
      </w:tabs>
    </w:pPr>
    <w:rPr>
      <w:rFonts w:ascii="宋体" w:hAnsi="宋体" w:eastAsia="仿宋"/>
      <w:sz w:val="28"/>
      <w:szCs w:val="21"/>
    </w:rPr>
  </w:style>
  <w:style w:type="character" w:styleId="1085" w:customStyle="1">
    <w:name w:val="NormalCharacter"/>
    <w:link w:val="846"/>
    <w:uiPriority w:val="0"/>
    <w:qFormat/>
    <w:rPr>
      <w:rFonts w:ascii="Calibri" w:hAnsi="Calibri" w:eastAsia="宋体" w:cs="Times New Roman"/>
      <w:sz w:val="21"/>
      <w:szCs w:val="24"/>
      <w:lang w:val="en-US" w:eastAsia="zh-CN" w:bidi="ar-SA"/>
    </w:rPr>
  </w:style>
  <w:style w:type="character" w:styleId="1086" w:customStyle="1">
    <w:name w:val="普通(网站) 字符"/>
    <w:link w:val="891"/>
    <w:uiPriority w:val="0"/>
    <w:qFormat/>
    <w:rPr>
      <w:rFonts w:ascii="宋体" w:hAnsi="宋体" w:cs="宋体"/>
      <w:sz w:val="24"/>
      <w:szCs w:val="24"/>
    </w:rPr>
  </w:style>
  <w:style w:type="character" w:styleId="1087" w:customStyle="1">
    <w:name w:val="批注主题 字符"/>
    <w:link w:val="894"/>
    <w:uiPriority w:val="0"/>
    <w:qFormat/>
    <w:rPr>
      <w:b/>
      <w:bCs/>
      <w:sz w:val="21"/>
      <w:szCs w:val="24"/>
    </w:rPr>
  </w:style>
  <w:style w:type="character" w:styleId="1088" w:customStyle="1">
    <w:name w:val="apple-converted-space"/>
    <w:basedOn w:val="856"/>
    <w:uiPriority w:val="0"/>
    <w:qFormat/>
  </w:style>
  <w:style w:type="character" w:styleId="1089" w:customStyle="1">
    <w:name w:val="纯文本 字符"/>
    <w:link w:val="871"/>
    <w:uiPriority w:val="99"/>
    <w:qFormat/>
    <w:rPr>
      <w:rFonts w:ascii="宋体" w:hAnsi="Courier New"/>
      <w:sz w:val="21"/>
    </w:rPr>
  </w:style>
  <w:style w:type="character" w:styleId="1090" w:customStyle="1">
    <w:name w:val="标题2 Char"/>
    <w:uiPriority w:val="0"/>
    <w:qFormat/>
    <w:rPr>
      <w:rFonts w:ascii="方正楷体_GBK" w:hAnsi="Book Antiqua" w:eastAsia="方正楷体_GBK"/>
      <w:sz w:val="32"/>
      <w:lang w:val="en-US" w:eastAsia="zh-CN" w:bidi="ar-SA"/>
    </w:rPr>
  </w:style>
  <w:style w:type="character" w:styleId="1091" w:customStyle="1">
    <w:name w:val="font01"/>
    <w:uiPriority w:val="0"/>
    <w:qFormat/>
    <w:rPr>
      <w:rFonts w:hint="default" w:ascii="Times New Roman" w:hAnsi="Times New Roman" w:eastAsia="宋体" w:cs="Times New Roman"/>
      <w:color w:val="000000"/>
      <w:sz w:val="22"/>
      <w:szCs w:val="22"/>
      <w:u w:val="none"/>
    </w:rPr>
  </w:style>
  <w:style w:type="character" w:styleId="1092" w:customStyle="1">
    <w:name w:val="fc01294d3e-4153-482a-aea1-4b54892b7913-0"/>
    <w:uiPriority w:val="0"/>
    <w:qFormat/>
    <w:rPr>
      <w:rFonts w:ascii="Tahoma" w:hAnsi="Tahoma" w:eastAsia="Tahoma"/>
      <w:sz w:val="24"/>
      <w:szCs w:val="24"/>
      <w:shd w:val="clear" w:color="auto" w:fill="auto"/>
    </w:rPr>
  </w:style>
  <w:style w:type="character" w:styleId="1093" w:customStyle="1">
    <w:name w:val="font81"/>
    <w:uiPriority w:val="0"/>
    <w:qFormat/>
    <w:rPr>
      <w:rFonts w:hint="default" w:ascii="方正仿宋_GBK" w:hAnsi="方正仿宋_GBK" w:eastAsia="方正仿宋_GBK" w:cs="方正仿宋_GBK"/>
      <w:color w:val="000000"/>
      <w:sz w:val="16"/>
      <w:szCs w:val="16"/>
      <w:u w:val="none"/>
    </w:rPr>
  </w:style>
  <w:style w:type="character" w:styleId="1094" w:customStyle="1">
    <w:name w:val="font31"/>
    <w:uiPriority w:val="0"/>
    <w:qFormat/>
    <w:rPr>
      <w:rFonts w:ascii="方正仿宋_GBK" w:hAnsi="方正仿宋_GBK" w:eastAsia="方正仿宋_GBK" w:cs="方正仿宋_GBK"/>
      <w:color w:val="000000"/>
      <w:sz w:val="22"/>
      <w:szCs w:val="22"/>
      <w:u w:val="none"/>
    </w:rPr>
  </w:style>
  <w:style w:type="character" w:styleId="1095" w:customStyle="1">
    <w:name w:val="标题 1 字符"/>
    <w:link w:val="847"/>
    <w:uiPriority w:val="0"/>
    <w:qFormat/>
    <w:rPr>
      <w:rFonts w:ascii="楷体_GB2312" w:eastAsia="楷体_GB2312"/>
      <w:sz w:val="28"/>
      <w:lang w:val="en-US" w:eastAsia="zh-CN" w:bidi="ar-SA"/>
    </w:rPr>
  </w:style>
  <w:style w:type="character" w:styleId="1096" w:customStyle="1">
    <w:name w:val="正文缩进 字符"/>
    <w:link w:val="858"/>
    <w:uiPriority w:val="0"/>
    <w:qFormat/>
    <w:rPr>
      <w:rFonts w:eastAsia="宋体"/>
      <w:sz w:val="21"/>
      <w:lang w:val="en-US" w:eastAsia="zh-CN" w:bidi="ar-SA"/>
    </w:rPr>
  </w:style>
  <w:style w:type="character" w:styleId="1097" w:customStyle="1">
    <w:name w:val="批注文字 字符"/>
    <w:link w:val="862"/>
    <w:uiPriority w:val="99"/>
    <w:qFormat/>
    <w:rPr>
      <w:sz w:val="21"/>
      <w:szCs w:val="24"/>
    </w:rPr>
  </w:style>
  <w:style w:type="character" w:styleId="1098" w:customStyle="1">
    <w:name w:val="正文文本 字符"/>
    <w:link w:val="864"/>
    <w:uiPriority w:val="0"/>
    <w:qFormat/>
    <w:rPr>
      <w:rFonts w:ascii="楷体_GB2312" w:hAnsi="Arial" w:eastAsia="楷体_GB2312"/>
      <w:sz w:val="28"/>
    </w:rPr>
  </w:style>
  <w:style w:type="character" w:styleId="1099" w:customStyle="1">
    <w:name w:val="日期 字符"/>
    <w:link w:val="873"/>
    <w:uiPriority w:val="0"/>
    <w:qFormat/>
    <w:rPr>
      <w:sz w:val="24"/>
    </w:rPr>
  </w:style>
  <w:style w:type="character" w:styleId="1100" w:customStyle="1">
    <w:name w:val="页眉 字符"/>
    <w:link w:val="878"/>
    <w:uiPriority w:val="99"/>
    <w:qFormat/>
    <w:rPr>
      <w:sz w:val="18"/>
      <w:szCs w:val="18"/>
    </w:rPr>
  </w:style>
  <w:style w:type="character" w:styleId="1101" w:customStyle="1">
    <w:name w:val="HTML 预设格式 字符"/>
    <w:link w:val="890"/>
    <w:uiPriority w:val="0"/>
    <w:qFormat/>
    <w:rPr>
      <w:rFonts w:ascii="黑体" w:hAnsi="Courier New" w:eastAsia="黑体" w:cs="Courier New"/>
    </w:rPr>
  </w:style>
  <w:style w:type="character" w:styleId="1102" w:customStyle="1">
    <w:name w:val="标题 字符"/>
    <w:link w:val="893"/>
    <w:uiPriority w:val="0"/>
    <w:qFormat/>
    <w:rPr>
      <w:rFonts w:ascii="Cambria" w:hAnsi="Cambria" w:cs="Times New Roman"/>
      <w:b/>
      <w:bCs/>
      <w:sz w:val="32"/>
      <w:szCs w:val="32"/>
    </w:rPr>
  </w:style>
  <w:style w:type="character" w:styleId="1103" w:customStyle="1">
    <w:name w:val="列出段落 Char"/>
    <w:link w:val="1058"/>
    <w:uiPriority w:val="0"/>
    <w:qFormat/>
    <w:rPr>
      <w:rFonts w:ascii="Calibri" w:hAnsi="Calibri"/>
      <w:sz w:val="24"/>
      <w:szCs w:val="24"/>
      <w:lang w:eastAsia="en-US" w:bidi="en-US"/>
    </w:rPr>
  </w:style>
  <w:style w:type="character" w:styleId="1104" w:customStyle="1">
    <w:name w:val="font71"/>
    <w:uiPriority w:val="0"/>
    <w:qFormat/>
    <w:rPr>
      <w:rFonts w:hint="eastAsia" w:ascii="宋体" w:hAnsi="宋体" w:eastAsia="宋体" w:cs="宋体"/>
      <w:color w:val="000000"/>
      <w:sz w:val="21"/>
      <w:szCs w:val="21"/>
      <w:u w:val="none"/>
    </w:rPr>
  </w:style>
  <w:style w:type="character" w:styleId="1105" w:customStyle="1">
    <w:name w:val="jj1"/>
    <w:uiPriority w:val="0"/>
    <w:qFormat/>
    <w:rPr>
      <w:sz w:val="20"/>
      <w:szCs w:val="20"/>
      <w:u w:val="none"/>
    </w:rPr>
  </w:style>
  <w:style w:type="paragraph" w:styleId="1106" w:customStyle="1">
    <w:name w:val="首行缩进"/>
    <w:basedOn w:val="846"/>
    <w:uiPriority w:val="0"/>
    <w:qFormat/>
    <w:pPr>
      <w:ind w:firstLine="480"/>
      <w:spacing w:line="360" w:lineRule="auto"/>
    </w:pPr>
    <w:rPr>
      <w:rFonts w:ascii="宋体" w:hAnsi="宋体" w:cs="宋体"/>
      <w:sz w:val="24"/>
    </w:rPr>
  </w:style>
  <w:style w:type="paragraph" w:styleId="1107" w:customStyle="1">
    <w:name w:val="正文1"/>
    <w:basedOn w:val="846"/>
    <w:uiPriority w:val="0"/>
    <w:qFormat/>
    <w:pPr>
      <w:ind w:right="-167"/>
      <w:spacing w:line="440" w:lineRule="exact"/>
      <w:widowControl/>
    </w:pPr>
    <w:rPr>
      <w:rFonts w:ascii="Times New Roman" w:hAnsi="Times New Roman"/>
      <w:b/>
    </w:rPr>
  </w:style>
  <w:style w:type="paragraph" w:styleId="1108"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109" w:customStyle="1">
    <w:name w:val="修订1"/>
    <w:hidden/>
    <w:uiPriority w:val="99"/>
    <w:semiHidden/>
    <w:qFormat/>
    <w:rPr>
      <w:rFonts w:hint="default" w:ascii="Calibri" w:hAnsi="Calibri" w:eastAsia="宋体" w:cs="Times New Roman"/>
      <w:sz w:val="21"/>
      <w:szCs w:val="24"/>
      <w:lang w:val="en-US" w:eastAsia="zh-CN" w:bidi="ar-SA"/>
    </w:rPr>
  </w:style>
  <w:style w:type="character" w:styleId="1110" w:customStyle="1">
    <w:name w:val="font11"/>
    <w:basedOn w:val="856"/>
    <w:uiPriority w:val="0"/>
    <w:qFormat/>
    <w:rPr>
      <w:rFonts w:hint="eastAsia" w:ascii="宋体" w:hAnsi="宋体" w:eastAsia="宋体" w:cs="宋体"/>
      <w:b/>
      <w:bCs/>
      <w:color w:val="000000"/>
      <w:sz w:val="22"/>
      <w:szCs w:val="22"/>
      <w:u w:val="none"/>
    </w:rPr>
  </w:style>
  <w:style w:type="paragraph" w:styleId="1111" w:customStyle="1">
    <w:name w:val="段"/>
    <w:next w:val="846"/>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1112" w:customStyle="1">
    <w:name w:val="_Style 7"/>
    <w:basedOn w:val="846"/>
    <w:next w:val="1083"/>
    <w:uiPriority w:val="34"/>
    <w:qFormat/>
    <w:pPr>
      <w:ind w:firstLine="420"/>
    </w:pPr>
  </w:style>
  <w:style w:type="paragraph" w:styleId="1113" w:customStyle="1">
    <w:name w:val="Table Paragraph"/>
    <w:basedOn w:val="846"/>
    <w:uiPriority w:val="1"/>
    <w:qFormat/>
    <w:rPr>
      <w:rFonts w:ascii="宋体" w:hAnsi="宋体" w:eastAsia="宋体" w:cs="宋体"/>
      <w:lang w:val="zh-CN" w:eastAsia="zh-CN" w:bidi="zh-CN"/>
    </w:rPr>
  </w:style>
  <w:style w:type="paragraph" w:styleId="1114" w:customStyle="1">
    <w:name w:val="正文首行缩进1"/>
    <w:basedOn w:val="846"/>
    <w:next w:val="1115"/>
    <w:uiPriority w:val="99"/>
    <w:qFormat/>
    <w:pPr>
      <w:ind w:firstLine="200"/>
      <w:spacing w:line="360" w:lineRule="auto"/>
    </w:pPr>
    <w:rPr>
      <w:rFonts w:ascii="仿宋_GB2312" w:eastAsia="仿宋_GB2312"/>
      <w:sz w:val="30"/>
      <w:szCs w:val="30"/>
    </w:rPr>
  </w:style>
  <w:style w:type="paragraph" w:styleId="1115" w:customStyle="1">
    <w:name w:val="目录 61"/>
    <w:basedOn w:val="846"/>
    <w:next w:val="846"/>
    <w:uiPriority w:val="0"/>
    <w:semiHidden/>
    <w:qFormat/>
    <w:pPr>
      <w:ind w:left="2100"/>
    </w:pPr>
  </w:style>
  <w:style w:type="paragraph" w:styleId="1116" w:customStyle="1">
    <w:name w:val="正文2"/>
    <w:uiPriority w:val="0"/>
    <w:qFormat/>
    <w:rPr>
      <w:rFonts w:hint="default" w:ascii="Times New Roman" w:hAnsi="Times New Roman" w:eastAsia="微软雅黑" w:cs="Times New Roman"/>
      <w:sz w:val="24"/>
      <w:szCs w:val="24"/>
      <w:lang w:val="en-US" w:eastAsia="zh-CN" w:bidi="ar-SA"/>
    </w:rPr>
  </w:style>
  <w:style w:type="character" w:styleId="1117" w:customStyle="1">
    <w:name w:val="NormalCharacter1"/>
    <w:uiPriority w:val="0"/>
    <w:semiHidden/>
    <w:qFormat/>
    <w:rPr>
      <w:rFonts w:asciiTheme="minorHAnsi" w:hAnsiTheme="minorHAnsi" w:eastAsiaTheme="minorEastAsia" w:cstheme="minorBidi"/>
      <w:sz w:val="21"/>
      <w:szCs w:val="24"/>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宗超</cp:lastModifiedBy>
  <cp:revision>10</cp:revision>
  <dcterms:created xsi:type="dcterms:W3CDTF">2023-05-26T02:42:00Z</dcterms:created>
  <dcterms:modified xsi:type="dcterms:W3CDTF">2025-11-07T09:32:47Z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2A144C2D744644DBA04AEF97402824FC_13</vt:lpwstr>
  </property>
  <property fmtid="{D5CDD505-2E9C-101B-9397-08002B2CF9AE}" pid="4" name="KSOTemplateDocerSaveRecord">
    <vt:lpwstr>eyJoZGlkIjoiYmU4YTAyNjdkNGNlYjBmNGY0ZGY5ODkwMDAzZmFlM2YiLCJ1c2VySWQiOiIxNjYwOTg2NTQ0In0=</vt:lpwstr>
  </property>
</Properties>
</file>